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57" w:rsidRPr="00580808" w:rsidRDefault="00FB2DA6">
      <w:pPr>
        <w:jc w:val="center"/>
        <w:rPr>
          <w:lang w:val="lt-LT"/>
        </w:rPr>
      </w:pPr>
      <w:r w:rsidRPr="00580808">
        <w:rPr>
          <w:noProof/>
          <w:lang w:val="lt-LT" w:eastAsia="lt-LT"/>
        </w:rPr>
        <w:drawing>
          <wp:inline distT="0" distB="0" distL="0" distR="0">
            <wp:extent cx="676275" cy="457200"/>
            <wp:effectExtent l="19050" t="0" r="9525" b="0"/>
            <wp:docPr id="2" name="Picture 2" descr="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
                    <pic:cNvPicPr>
                      <a:picLocks noChangeAspect="1" noChangeArrowheads="1"/>
                    </pic:cNvPicPr>
                  </pic:nvPicPr>
                  <pic:blipFill>
                    <a:blip r:embed="rId8" cstate="print"/>
                    <a:srcRect/>
                    <a:stretch>
                      <a:fillRect/>
                    </a:stretch>
                  </pic:blipFill>
                  <pic:spPr bwMode="auto">
                    <a:xfrm>
                      <a:off x="0" y="0"/>
                      <a:ext cx="676275" cy="457200"/>
                    </a:xfrm>
                    <a:prstGeom prst="rect">
                      <a:avLst/>
                    </a:prstGeom>
                    <a:noFill/>
                    <a:ln w="9525">
                      <a:noFill/>
                      <a:miter lim="800000"/>
                      <a:headEnd/>
                      <a:tailEnd/>
                    </a:ln>
                  </pic:spPr>
                </pic:pic>
              </a:graphicData>
            </a:graphic>
          </wp:inline>
        </w:drawing>
      </w:r>
    </w:p>
    <w:p w:rsidR="00FB2C57" w:rsidRPr="00580808" w:rsidRDefault="00FB2C57">
      <w:pPr>
        <w:pStyle w:val="Caption"/>
        <w:rPr>
          <w:lang w:val="lt-LT"/>
        </w:rPr>
      </w:pPr>
      <w:r w:rsidRPr="00580808">
        <w:rPr>
          <w:lang w:val="lt-LT"/>
        </w:rPr>
        <w:t>VILNIAUS MIESTO SAVIVALDYBĖS</w:t>
      </w:r>
    </w:p>
    <w:p w:rsidR="00FB2C57" w:rsidRPr="00580808" w:rsidRDefault="00FB2C57" w:rsidP="003C178B">
      <w:pPr>
        <w:pStyle w:val="Caption"/>
        <w:rPr>
          <w:sz w:val="24"/>
          <w:lang w:val="lt-LT"/>
        </w:rPr>
      </w:pPr>
      <w:r w:rsidRPr="00580808">
        <w:rPr>
          <w:sz w:val="24"/>
          <w:lang w:val="lt-LT"/>
        </w:rPr>
        <w:t>VIEŠOJI ĮSTAIGA LAZDYNŲ POLIKLINIKA</w:t>
      </w:r>
    </w:p>
    <w:p w:rsidR="003C178B" w:rsidRPr="00580808" w:rsidRDefault="003C178B" w:rsidP="003C178B">
      <w:pPr>
        <w:rPr>
          <w:lang w:val="lt-LT"/>
        </w:rPr>
      </w:pPr>
    </w:p>
    <w:p w:rsidR="006D6343" w:rsidRPr="00580808" w:rsidRDefault="000E12B1" w:rsidP="00066917">
      <w:pPr>
        <w:pStyle w:val="BodyText"/>
        <w:rPr>
          <w:sz w:val="18"/>
          <w:szCs w:val="18"/>
          <w:lang w:val="lt-LT"/>
        </w:rPr>
      </w:pPr>
      <w:r w:rsidRPr="00580808">
        <w:rPr>
          <w:sz w:val="18"/>
          <w:szCs w:val="18"/>
          <w:lang w:val="lt-LT"/>
        </w:rPr>
        <w:t xml:space="preserve">Viešoji įstaiga, </w:t>
      </w:r>
      <w:r w:rsidR="00FB2C57" w:rsidRPr="00580808">
        <w:rPr>
          <w:sz w:val="18"/>
          <w:szCs w:val="18"/>
          <w:lang w:val="lt-LT"/>
        </w:rPr>
        <w:t>Erfurto g. 15, LT-04220 Vilnius</w:t>
      </w:r>
      <w:r w:rsidR="006D6343" w:rsidRPr="00580808">
        <w:rPr>
          <w:sz w:val="18"/>
          <w:szCs w:val="18"/>
          <w:lang w:val="lt-LT"/>
        </w:rPr>
        <w:t>,</w:t>
      </w:r>
      <w:r w:rsidR="00FB2C57" w:rsidRPr="00580808">
        <w:rPr>
          <w:sz w:val="18"/>
          <w:szCs w:val="18"/>
          <w:lang w:val="lt-LT"/>
        </w:rPr>
        <w:t xml:space="preserve"> </w:t>
      </w:r>
      <w:r w:rsidR="006D6343" w:rsidRPr="00580808">
        <w:rPr>
          <w:sz w:val="18"/>
          <w:szCs w:val="18"/>
          <w:lang w:val="lt-LT"/>
        </w:rPr>
        <w:t>t</w:t>
      </w:r>
      <w:r w:rsidR="00FB2C57" w:rsidRPr="00580808">
        <w:rPr>
          <w:sz w:val="18"/>
          <w:szCs w:val="18"/>
          <w:lang w:val="lt-LT"/>
        </w:rPr>
        <w:t>el.</w:t>
      </w:r>
      <w:r w:rsidR="006D6343" w:rsidRPr="00580808">
        <w:rPr>
          <w:sz w:val="18"/>
          <w:szCs w:val="18"/>
          <w:lang w:val="lt-LT"/>
        </w:rPr>
        <w:t xml:space="preserve"> (8 5)</w:t>
      </w:r>
      <w:r w:rsidRPr="00580808">
        <w:rPr>
          <w:sz w:val="18"/>
          <w:szCs w:val="18"/>
          <w:lang w:val="lt-LT"/>
        </w:rPr>
        <w:t xml:space="preserve"> </w:t>
      </w:r>
      <w:r w:rsidR="006D6343" w:rsidRPr="00580808">
        <w:rPr>
          <w:sz w:val="18"/>
          <w:szCs w:val="18"/>
          <w:lang w:val="lt-LT"/>
        </w:rPr>
        <w:t xml:space="preserve"> 244 4912, </w:t>
      </w:r>
      <w:r w:rsidR="001A1622" w:rsidRPr="00580808">
        <w:rPr>
          <w:sz w:val="18"/>
          <w:szCs w:val="18"/>
          <w:lang w:val="lt-LT"/>
        </w:rPr>
        <w:t>faks.</w:t>
      </w:r>
      <w:r w:rsidR="00FB2C57" w:rsidRPr="00580808">
        <w:rPr>
          <w:sz w:val="18"/>
          <w:szCs w:val="18"/>
          <w:lang w:val="lt-LT"/>
        </w:rPr>
        <w:t xml:space="preserve"> (8</w:t>
      </w:r>
      <w:r w:rsidR="001A1622" w:rsidRPr="00580808">
        <w:rPr>
          <w:sz w:val="18"/>
          <w:szCs w:val="18"/>
          <w:lang w:val="lt-LT"/>
        </w:rPr>
        <w:t xml:space="preserve"> </w:t>
      </w:r>
      <w:r w:rsidR="00FB2C57" w:rsidRPr="00580808">
        <w:rPr>
          <w:sz w:val="18"/>
          <w:szCs w:val="18"/>
          <w:lang w:val="lt-LT"/>
        </w:rPr>
        <w:t>5)</w:t>
      </w:r>
      <w:r w:rsidRPr="00580808">
        <w:rPr>
          <w:sz w:val="18"/>
          <w:szCs w:val="18"/>
          <w:lang w:val="lt-LT"/>
        </w:rPr>
        <w:t xml:space="preserve"> </w:t>
      </w:r>
      <w:r w:rsidR="00FB2C57" w:rsidRPr="00580808">
        <w:rPr>
          <w:sz w:val="18"/>
          <w:szCs w:val="18"/>
          <w:lang w:val="lt-LT"/>
        </w:rPr>
        <w:t xml:space="preserve"> 244</w:t>
      </w:r>
      <w:r w:rsidR="001A1622" w:rsidRPr="00580808">
        <w:rPr>
          <w:sz w:val="18"/>
          <w:szCs w:val="18"/>
          <w:lang w:val="lt-LT"/>
        </w:rPr>
        <w:t xml:space="preserve"> </w:t>
      </w:r>
      <w:r w:rsidR="00FB2C57" w:rsidRPr="00580808">
        <w:rPr>
          <w:sz w:val="18"/>
          <w:szCs w:val="18"/>
          <w:lang w:val="lt-LT"/>
        </w:rPr>
        <w:t>4912</w:t>
      </w:r>
      <w:r w:rsidR="001A1622" w:rsidRPr="00580808">
        <w:rPr>
          <w:sz w:val="18"/>
          <w:szCs w:val="18"/>
          <w:lang w:val="lt-LT"/>
        </w:rPr>
        <w:t>,</w:t>
      </w:r>
      <w:r w:rsidR="00FB2C57" w:rsidRPr="00580808">
        <w:rPr>
          <w:sz w:val="18"/>
          <w:szCs w:val="18"/>
          <w:lang w:val="lt-LT"/>
        </w:rPr>
        <w:t xml:space="preserve"> </w:t>
      </w:r>
      <w:r w:rsidR="001A1622" w:rsidRPr="00580808">
        <w:rPr>
          <w:sz w:val="18"/>
          <w:szCs w:val="18"/>
          <w:lang w:val="lt-LT"/>
        </w:rPr>
        <w:t>e</w:t>
      </w:r>
      <w:r w:rsidR="00FB2C57" w:rsidRPr="00580808">
        <w:rPr>
          <w:sz w:val="18"/>
          <w:szCs w:val="18"/>
          <w:lang w:val="lt-LT"/>
        </w:rPr>
        <w:t>l. p</w:t>
      </w:r>
      <w:r w:rsidR="006D6343" w:rsidRPr="00580808">
        <w:rPr>
          <w:sz w:val="18"/>
          <w:szCs w:val="18"/>
          <w:lang w:val="lt-LT"/>
        </w:rPr>
        <w:t>.</w:t>
      </w:r>
      <w:r w:rsidR="00FB2C57" w:rsidRPr="00580808">
        <w:rPr>
          <w:sz w:val="18"/>
          <w:szCs w:val="18"/>
          <w:lang w:val="lt-LT"/>
        </w:rPr>
        <w:t xml:space="preserve"> </w:t>
      </w:r>
      <w:hyperlink r:id="rId9" w:history="1">
        <w:r w:rsidR="00E520D9" w:rsidRPr="00580808">
          <w:rPr>
            <w:rStyle w:val="Hyperlink"/>
            <w:sz w:val="18"/>
            <w:szCs w:val="18"/>
            <w:lang w:val="lt-LT"/>
          </w:rPr>
          <w:t>info@lazdynupol.lt</w:t>
        </w:r>
      </w:hyperlink>
      <w:r w:rsidR="006D6343" w:rsidRPr="00580808">
        <w:rPr>
          <w:sz w:val="18"/>
          <w:szCs w:val="18"/>
          <w:lang w:val="lt-LT"/>
        </w:rPr>
        <w:t>.</w:t>
      </w:r>
    </w:p>
    <w:p w:rsidR="00E520D9" w:rsidRPr="00580808" w:rsidRDefault="00E520D9" w:rsidP="00066917">
      <w:pPr>
        <w:pStyle w:val="BodyText"/>
        <w:rPr>
          <w:sz w:val="18"/>
          <w:szCs w:val="18"/>
          <w:lang w:val="lt-LT"/>
        </w:rPr>
      </w:pPr>
      <w:r w:rsidRPr="00580808">
        <w:rPr>
          <w:sz w:val="18"/>
          <w:szCs w:val="18"/>
          <w:lang w:val="lt-LT"/>
        </w:rPr>
        <w:t>Duomenys</w:t>
      </w:r>
      <w:r w:rsidR="006D6343" w:rsidRPr="00580808">
        <w:rPr>
          <w:sz w:val="18"/>
          <w:szCs w:val="18"/>
          <w:lang w:val="lt-LT"/>
        </w:rPr>
        <w:t xml:space="preserve"> </w:t>
      </w:r>
      <w:r w:rsidRPr="00580808">
        <w:rPr>
          <w:sz w:val="18"/>
          <w:szCs w:val="18"/>
          <w:lang w:val="lt-LT"/>
        </w:rPr>
        <w:t>kaupiami</w:t>
      </w:r>
      <w:r w:rsidR="006D6343" w:rsidRPr="00580808">
        <w:rPr>
          <w:sz w:val="18"/>
          <w:szCs w:val="18"/>
          <w:lang w:val="lt-LT"/>
        </w:rPr>
        <w:t xml:space="preserve"> </w:t>
      </w:r>
      <w:r w:rsidRPr="00580808">
        <w:rPr>
          <w:sz w:val="18"/>
          <w:szCs w:val="18"/>
          <w:lang w:val="lt-LT"/>
        </w:rPr>
        <w:t>ir</w:t>
      </w:r>
      <w:r w:rsidR="006D6343" w:rsidRPr="00580808">
        <w:rPr>
          <w:sz w:val="18"/>
          <w:szCs w:val="18"/>
          <w:lang w:val="lt-LT"/>
        </w:rPr>
        <w:t xml:space="preserve"> </w:t>
      </w:r>
      <w:r w:rsidRPr="00580808">
        <w:rPr>
          <w:sz w:val="18"/>
          <w:szCs w:val="18"/>
          <w:lang w:val="lt-LT"/>
        </w:rPr>
        <w:t>saugomi</w:t>
      </w:r>
      <w:r w:rsidR="006D6343" w:rsidRPr="00580808">
        <w:rPr>
          <w:sz w:val="18"/>
          <w:szCs w:val="18"/>
          <w:lang w:val="lt-LT"/>
        </w:rPr>
        <w:t xml:space="preserve"> </w:t>
      </w:r>
      <w:r w:rsidRPr="00580808">
        <w:rPr>
          <w:sz w:val="18"/>
          <w:szCs w:val="18"/>
          <w:lang w:val="lt-LT"/>
        </w:rPr>
        <w:t>Juridinių</w:t>
      </w:r>
      <w:r w:rsidR="006D6343" w:rsidRPr="00580808">
        <w:rPr>
          <w:sz w:val="18"/>
          <w:szCs w:val="18"/>
          <w:lang w:val="lt-LT"/>
        </w:rPr>
        <w:t xml:space="preserve"> </w:t>
      </w:r>
      <w:r w:rsidRPr="00580808">
        <w:rPr>
          <w:sz w:val="18"/>
          <w:szCs w:val="18"/>
          <w:lang w:val="lt-LT"/>
        </w:rPr>
        <w:t>asmenų</w:t>
      </w:r>
      <w:r w:rsidR="006D6343" w:rsidRPr="00580808">
        <w:rPr>
          <w:sz w:val="18"/>
          <w:szCs w:val="18"/>
          <w:lang w:val="lt-LT"/>
        </w:rPr>
        <w:t xml:space="preserve"> </w:t>
      </w:r>
      <w:r w:rsidRPr="00580808">
        <w:rPr>
          <w:sz w:val="18"/>
          <w:szCs w:val="18"/>
          <w:lang w:val="lt-LT"/>
        </w:rPr>
        <w:t>registre,</w:t>
      </w:r>
      <w:r w:rsidR="006D6343" w:rsidRPr="00580808">
        <w:rPr>
          <w:sz w:val="18"/>
          <w:szCs w:val="18"/>
          <w:lang w:val="lt-LT"/>
        </w:rPr>
        <w:t xml:space="preserve"> </w:t>
      </w:r>
      <w:r w:rsidRPr="00580808">
        <w:rPr>
          <w:sz w:val="18"/>
          <w:szCs w:val="18"/>
          <w:lang w:val="lt-LT"/>
        </w:rPr>
        <w:t>kodas</w:t>
      </w:r>
      <w:r w:rsidR="006D6343" w:rsidRPr="00580808">
        <w:rPr>
          <w:sz w:val="18"/>
          <w:szCs w:val="18"/>
          <w:lang w:val="lt-LT"/>
        </w:rPr>
        <w:t xml:space="preserve"> 224245280</w:t>
      </w:r>
      <w:r w:rsidR="00D82956" w:rsidRPr="00580808">
        <w:rPr>
          <w:sz w:val="18"/>
          <w:szCs w:val="18"/>
          <w:lang w:val="lt-LT"/>
        </w:rPr>
        <w:t>.</w:t>
      </w:r>
      <w:r w:rsidR="000E12B1" w:rsidRPr="00580808">
        <w:rPr>
          <w:sz w:val="18"/>
          <w:szCs w:val="18"/>
          <w:lang w:val="lt-LT"/>
        </w:rPr>
        <w:t xml:space="preserve"> </w:t>
      </w:r>
      <w:r w:rsidR="00D82956" w:rsidRPr="00580808">
        <w:rPr>
          <w:sz w:val="18"/>
          <w:szCs w:val="18"/>
          <w:lang w:val="lt-LT"/>
        </w:rPr>
        <w:t>PVM mokėtojo kodas LT242452811.</w:t>
      </w:r>
    </w:p>
    <w:p w:rsidR="00FB2C57" w:rsidRPr="00580808" w:rsidRDefault="00745E5B" w:rsidP="00066917">
      <w:pPr>
        <w:pStyle w:val="BodyText"/>
        <w:rPr>
          <w:vertAlign w:val="superscript"/>
          <w:lang w:val="lt-LT"/>
        </w:rPr>
      </w:pPr>
      <w:r w:rsidRPr="00745E5B">
        <w:rPr>
          <w:vertAlign w:val="superscript"/>
          <w:lang w:val="lt-LT"/>
        </w:rPr>
        <w:pict>
          <v:rect id="_x0000_i1025" style="width:453.6pt;height:1pt" o:hralign="center" o:hrstd="t" o:hrnoshade="t" o:hr="t" fillcolor="navy" stroked="f"/>
        </w:pict>
      </w:r>
    </w:p>
    <w:p w:rsidR="00FB2C57" w:rsidRPr="00580808" w:rsidRDefault="00FB2C57">
      <w:pPr>
        <w:pStyle w:val="BodyText"/>
        <w:rPr>
          <w:sz w:val="24"/>
          <w:lang w:val="lt-LT"/>
        </w:rPr>
      </w:pPr>
    </w:p>
    <w:p w:rsidR="005E1C35" w:rsidRPr="00B541DD" w:rsidRDefault="005E1C35" w:rsidP="005E1C35">
      <w:pPr>
        <w:ind w:left="5670"/>
        <w:rPr>
          <w:sz w:val="22"/>
          <w:szCs w:val="22"/>
          <w:lang w:val="lt-LT"/>
        </w:rPr>
      </w:pPr>
      <w:r w:rsidRPr="00B541DD">
        <w:rPr>
          <w:sz w:val="22"/>
          <w:szCs w:val="22"/>
          <w:lang w:val="lt-LT"/>
        </w:rPr>
        <w:t>PATVIRTINTA</w:t>
      </w:r>
    </w:p>
    <w:p w:rsidR="005E1C35" w:rsidRPr="00B541DD" w:rsidRDefault="005E1C35" w:rsidP="005E1C35">
      <w:pPr>
        <w:ind w:left="5670"/>
        <w:rPr>
          <w:sz w:val="22"/>
          <w:szCs w:val="22"/>
          <w:lang w:val="lt-LT"/>
        </w:rPr>
      </w:pPr>
      <w:r w:rsidRPr="00B541DD">
        <w:rPr>
          <w:sz w:val="22"/>
          <w:szCs w:val="22"/>
          <w:lang w:val="lt-LT"/>
        </w:rPr>
        <w:t xml:space="preserve">Viešųjų pirkimų komisijos posėdžio </w:t>
      </w:r>
    </w:p>
    <w:p w:rsidR="003C178B" w:rsidRPr="005E1C35" w:rsidRDefault="005E1C35" w:rsidP="005E1C35">
      <w:pPr>
        <w:ind w:left="5670"/>
        <w:rPr>
          <w:sz w:val="22"/>
          <w:szCs w:val="22"/>
          <w:lang w:val="lt-LT"/>
        </w:rPr>
      </w:pPr>
      <w:r w:rsidRPr="00B541DD">
        <w:rPr>
          <w:sz w:val="22"/>
          <w:szCs w:val="22"/>
          <w:lang w:val="lt-LT"/>
        </w:rPr>
        <w:t>201</w:t>
      </w:r>
      <w:r>
        <w:rPr>
          <w:sz w:val="22"/>
          <w:szCs w:val="22"/>
          <w:lang w:val="lt-LT"/>
        </w:rPr>
        <w:t>6</w:t>
      </w:r>
      <w:r w:rsidRPr="00B541DD">
        <w:rPr>
          <w:sz w:val="22"/>
          <w:szCs w:val="22"/>
          <w:lang w:val="lt-LT"/>
        </w:rPr>
        <w:t>-</w:t>
      </w:r>
      <w:r>
        <w:rPr>
          <w:sz w:val="22"/>
          <w:szCs w:val="22"/>
          <w:lang w:val="lt-LT"/>
        </w:rPr>
        <w:t>02</w:t>
      </w:r>
      <w:r w:rsidRPr="00B541DD">
        <w:rPr>
          <w:sz w:val="22"/>
          <w:szCs w:val="22"/>
          <w:lang w:val="lt-LT"/>
        </w:rPr>
        <w:t>-</w:t>
      </w:r>
      <w:r>
        <w:rPr>
          <w:sz w:val="22"/>
          <w:szCs w:val="22"/>
          <w:lang w:val="lt-LT"/>
        </w:rPr>
        <w:t>1</w:t>
      </w:r>
      <w:r w:rsidR="007A0DE7">
        <w:rPr>
          <w:sz w:val="22"/>
          <w:szCs w:val="22"/>
          <w:lang w:val="lt-LT"/>
        </w:rPr>
        <w:t>5</w:t>
      </w:r>
      <w:r w:rsidRPr="00B541DD">
        <w:rPr>
          <w:sz w:val="22"/>
          <w:szCs w:val="22"/>
          <w:lang w:val="lt-LT"/>
        </w:rPr>
        <w:t xml:space="preserve">  protokolu Nr. </w:t>
      </w:r>
      <w:r w:rsidR="00EA4DE4">
        <w:rPr>
          <w:sz w:val="22"/>
          <w:szCs w:val="22"/>
          <w:lang w:val="lt-LT"/>
        </w:rPr>
        <w:t>9</w:t>
      </w:r>
    </w:p>
    <w:p w:rsidR="003C178B" w:rsidRPr="00580808" w:rsidRDefault="003C178B" w:rsidP="003C178B">
      <w:pPr>
        <w:ind w:left="5954" w:right="-999"/>
        <w:rPr>
          <w:lang w:val="lt-LT"/>
        </w:rPr>
      </w:pPr>
    </w:p>
    <w:p w:rsidR="003C178B" w:rsidRDefault="003C178B" w:rsidP="003C178B">
      <w:pPr>
        <w:ind w:left="5954" w:right="-999"/>
        <w:rPr>
          <w:lang w:val="lt-LT"/>
        </w:rPr>
      </w:pPr>
    </w:p>
    <w:p w:rsidR="00450358" w:rsidRPr="00580808" w:rsidRDefault="00450358" w:rsidP="003C178B">
      <w:pPr>
        <w:ind w:left="5954" w:right="-999"/>
        <w:rPr>
          <w:lang w:val="lt-LT"/>
        </w:rPr>
      </w:pPr>
    </w:p>
    <w:p w:rsidR="003C178B" w:rsidRPr="00580808" w:rsidRDefault="003C178B" w:rsidP="003C178B">
      <w:pPr>
        <w:ind w:left="5954" w:right="-999"/>
        <w:rPr>
          <w:lang w:val="lt-LT"/>
        </w:rPr>
      </w:pPr>
    </w:p>
    <w:p w:rsidR="003C178B" w:rsidRPr="00580808" w:rsidRDefault="003C178B" w:rsidP="003C178B">
      <w:pPr>
        <w:jc w:val="center"/>
        <w:rPr>
          <w:b/>
          <w:lang w:val="lt-LT"/>
        </w:rPr>
      </w:pPr>
      <w:r w:rsidRPr="00580808">
        <w:rPr>
          <w:b/>
          <w:lang w:val="lt-LT"/>
        </w:rPr>
        <w:t>SUPAPRASTINTO MAŽOS VERTĖS PIRKIMO SĄLYGOS</w:t>
      </w:r>
    </w:p>
    <w:p w:rsidR="003C178B" w:rsidRPr="00580808" w:rsidRDefault="003C178B" w:rsidP="003C178B">
      <w:pPr>
        <w:jc w:val="center"/>
        <w:rPr>
          <w:b/>
          <w:lang w:val="lt-LT"/>
        </w:rPr>
      </w:pPr>
    </w:p>
    <w:p w:rsidR="003C178B" w:rsidRDefault="003C178B" w:rsidP="003C178B">
      <w:pPr>
        <w:jc w:val="center"/>
        <w:rPr>
          <w:b/>
          <w:lang w:val="lt-LT"/>
        </w:rPr>
      </w:pPr>
      <w:r w:rsidRPr="00580808">
        <w:rPr>
          <w:b/>
          <w:lang w:val="lt-LT"/>
        </w:rPr>
        <w:t>TARNYBINĖ</w:t>
      </w:r>
      <w:r w:rsidR="005E1C35">
        <w:rPr>
          <w:b/>
          <w:lang w:val="lt-LT"/>
        </w:rPr>
        <w:t>S</w:t>
      </w:r>
      <w:r w:rsidRPr="00580808">
        <w:rPr>
          <w:b/>
          <w:lang w:val="lt-LT"/>
        </w:rPr>
        <w:t xml:space="preserve"> STOTI</w:t>
      </w:r>
      <w:r w:rsidR="005E1C35">
        <w:rPr>
          <w:b/>
          <w:lang w:val="lt-LT"/>
        </w:rPr>
        <w:t>ES</w:t>
      </w:r>
      <w:r w:rsidRPr="00580808">
        <w:rPr>
          <w:b/>
          <w:lang w:val="lt-LT"/>
        </w:rPr>
        <w:t xml:space="preserve"> (SERVERI</w:t>
      </w:r>
      <w:r w:rsidR="005E1C35">
        <w:rPr>
          <w:b/>
          <w:lang w:val="lt-LT"/>
        </w:rPr>
        <w:t>O</w:t>
      </w:r>
      <w:r w:rsidRPr="00580808">
        <w:rPr>
          <w:b/>
          <w:lang w:val="lt-LT"/>
        </w:rPr>
        <w:t xml:space="preserve">) </w:t>
      </w:r>
      <w:r w:rsidR="005E1C35">
        <w:rPr>
          <w:b/>
          <w:lang w:val="lt-LT"/>
        </w:rPr>
        <w:t>PIRKIMAS</w:t>
      </w:r>
    </w:p>
    <w:p w:rsidR="00580808" w:rsidRDefault="00580808" w:rsidP="003C178B">
      <w:pPr>
        <w:jc w:val="center"/>
        <w:rPr>
          <w:b/>
          <w:lang w:val="lt-LT"/>
        </w:rPr>
      </w:pPr>
    </w:p>
    <w:p w:rsidR="00450358" w:rsidRDefault="00450358" w:rsidP="003C178B">
      <w:pPr>
        <w:jc w:val="center"/>
        <w:rPr>
          <w:b/>
          <w:lang w:val="lt-LT"/>
        </w:rPr>
      </w:pPr>
    </w:p>
    <w:p w:rsidR="00450358" w:rsidRDefault="00450358" w:rsidP="003C178B">
      <w:pPr>
        <w:jc w:val="center"/>
        <w:rPr>
          <w:b/>
          <w:lang w:val="lt-LT"/>
        </w:rPr>
      </w:pPr>
    </w:p>
    <w:p w:rsidR="00450358" w:rsidRPr="00580808" w:rsidRDefault="00450358" w:rsidP="003C178B">
      <w:pPr>
        <w:jc w:val="center"/>
        <w:rPr>
          <w:b/>
          <w:lang w:val="lt-LT"/>
        </w:rPr>
      </w:pPr>
    </w:p>
    <w:p w:rsidR="003C178B" w:rsidRPr="00580808" w:rsidRDefault="003C178B" w:rsidP="003C178B">
      <w:pPr>
        <w:jc w:val="center"/>
        <w:rPr>
          <w:lang w:val="lt-LT"/>
        </w:rPr>
      </w:pPr>
    </w:p>
    <w:sdt>
      <w:sdtPr>
        <w:rPr>
          <w:rFonts w:ascii="Times New Roman" w:eastAsia="Times New Roman" w:hAnsi="Times New Roman" w:cs="Times New Roman"/>
          <w:b w:val="0"/>
          <w:bCs w:val="0"/>
          <w:color w:val="auto"/>
          <w:sz w:val="24"/>
          <w:szCs w:val="24"/>
          <w:lang w:val="lt-LT"/>
        </w:rPr>
        <w:id w:val="13626625"/>
        <w:docPartObj>
          <w:docPartGallery w:val="Table of Contents"/>
          <w:docPartUnique/>
        </w:docPartObj>
      </w:sdtPr>
      <w:sdtContent>
        <w:p w:rsidR="00580808" w:rsidRPr="00580808" w:rsidRDefault="00580808" w:rsidP="00580808">
          <w:pPr>
            <w:pStyle w:val="TOCHeading"/>
            <w:jc w:val="center"/>
            <w:rPr>
              <w:lang w:val="lt-LT"/>
            </w:rPr>
          </w:pPr>
          <w:r w:rsidRPr="00580808">
            <w:rPr>
              <w:rFonts w:ascii="Times New Roman" w:hAnsi="Times New Roman" w:cs="Times New Roman"/>
              <w:color w:val="auto"/>
              <w:sz w:val="24"/>
              <w:szCs w:val="24"/>
              <w:lang w:val="lt-LT"/>
            </w:rPr>
            <w:t>TURINYS</w:t>
          </w:r>
        </w:p>
        <w:p w:rsidR="00450358" w:rsidRDefault="00745E5B" w:rsidP="00450358">
          <w:pPr>
            <w:pStyle w:val="TOC1"/>
            <w:tabs>
              <w:tab w:val="left" w:pos="567"/>
              <w:tab w:val="right" w:leader="dot" w:pos="9629"/>
            </w:tabs>
            <w:spacing w:after="0"/>
            <w:rPr>
              <w:rFonts w:asciiTheme="minorHAnsi" w:eastAsiaTheme="minorEastAsia" w:hAnsiTheme="minorHAnsi" w:cstheme="minorBidi"/>
              <w:noProof/>
              <w:sz w:val="22"/>
              <w:szCs w:val="22"/>
              <w:lang w:val="lt-LT" w:eastAsia="lt-LT"/>
            </w:rPr>
          </w:pPr>
          <w:r w:rsidRPr="00580808">
            <w:rPr>
              <w:lang w:val="lt-LT"/>
            </w:rPr>
            <w:fldChar w:fldCharType="begin"/>
          </w:r>
          <w:r w:rsidR="00580808" w:rsidRPr="00580808">
            <w:rPr>
              <w:lang w:val="lt-LT"/>
            </w:rPr>
            <w:instrText xml:space="preserve"> TOC \o "1-3" \h \z \u </w:instrText>
          </w:r>
          <w:r w:rsidRPr="00580808">
            <w:rPr>
              <w:lang w:val="lt-LT"/>
            </w:rPr>
            <w:fldChar w:fldCharType="separate"/>
          </w:r>
          <w:hyperlink w:anchor="_Toc443315448" w:history="1">
            <w:r w:rsidR="00450358" w:rsidRPr="000B2CAC">
              <w:rPr>
                <w:rStyle w:val="Hyperlink"/>
                <w:noProof/>
                <w:lang w:val="lt-LT"/>
              </w:rPr>
              <w:t>I.</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BENDROSIOS NUOSTATOS</w:t>
            </w:r>
            <w:r w:rsidR="00450358">
              <w:rPr>
                <w:noProof/>
                <w:webHidden/>
              </w:rPr>
              <w:tab/>
            </w:r>
            <w:r>
              <w:rPr>
                <w:noProof/>
                <w:webHidden/>
              </w:rPr>
              <w:fldChar w:fldCharType="begin"/>
            </w:r>
            <w:r w:rsidR="00450358">
              <w:rPr>
                <w:noProof/>
                <w:webHidden/>
              </w:rPr>
              <w:instrText xml:space="preserve"> PAGEREF _Toc443315448 \h </w:instrText>
            </w:r>
            <w:r>
              <w:rPr>
                <w:noProof/>
                <w:webHidden/>
              </w:rPr>
            </w:r>
            <w:r>
              <w:rPr>
                <w:noProof/>
                <w:webHidden/>
              </w:rPr>
              <w:fldChar w:fldCharType="separate"/>
            </w:r>
            <w:r w:rsidR="00297483">
              <w:rPr>
                <w:noProof/>
                <w:webHidden/>
              </w:rPr>
              <w:t>1</w:t>
            </w:r>
            <w:r>
              <w:rPr>
                <w:noProof/>
                <w:webHidden/>
              </w:rPr>
              <w:fldChar w:fldCharType="end"/>
            </w:r>
          </w:hyperlink>
        </w:p>
        <w:p w:rsidR="00450358" w:rsidRDefault="00745E5B" w:rsidP="00450358">
          <w:pPr>
            <w:pStyle w:val="TOC1"/>
            <w:tabs>
              <w:tab w:val="left" w:pos="567"/>
              <w:tab w:val="left" w:pos="660"/>
              <w:tab w:val="right" w:leader="dot" w:pos="9629"/>
            </w:tabs>
            <w:spacing w:after="0"/>
            <w:rPr>
              <w:rFonts w:asciiTheme="minorHAnsi" w:eastAsiaTheme="minorEastAsia" w:hAnsiTheme="minorHAnsi" w:cstheme="minorBidi"/>
              <w:noProof/>
              <w:sz w:val="22"/>
              <w:szCs w:val="22"/>
              <w:lang w:val="lt-LT" w:eastAsia="lt-LT"/>
            </w:rPr>
          </w:pPr>
          <w:hyperlink w:anchor="_Toc443315449" w:history="1">
            <w:r w:rsidR="00450358" w:rsidRPr="000B2CAC">
              <w:rPr>
                <w:rStyle w:val="Hyperlink"/>
                <w:noProof/>
                <w:lang w:val="lt-LT"/>
              </w:rPr>
              <w:t>II.</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PIRKIMO OBJEKTAS</w:t>
            </w:r>
            <w:r w:rsidR="00450358">
              <w:rPr>
                <w:noProof/>
                <w:webHidden/>
              </w:rPr>
              <w:tab/>
            </w:r>
            <w:r>
              <w:rPr>
                <w:noProof/>
                <w:webHidden/>
              </w:rPr>
              <w:fldChar w:fldCharType="begin"/>
            </w:r>
            <w:r w:rsidR="00450358">
              <w:rPr>
                <w:noProof/>
                <w:webHidden/>
              </w:rPr>
              <w:instrText xml:space="preserve"> PAGEREF _Toc443315449 \h </w:instrText>
            </w:r>
            <w:r>
              <w:rPr>
                <w:noProof/>
                <w:webHidden/>
              </w:rPr>
            </w:r>
            <w:r>
              <w:rPr>
                <w:noProof/>
                <w:webHidden/>
              </w:rPr>
              <w:fldChar w:fldCharType="separate"/>
            </w:r>
            <w:r w:rsidR="00297483">
              <w:rPr>
                <w:noProof/>
                <w:webHidden/>
              </w:rPr>
              <w:t>1</w:t>
            </w:r>
            <w:r>
              <w:rPr>
                <w:noProof/>
                <w:webHidden/>
              </w:rPr>
              <w:fldChar w:fldCharType="end"/>
            </w:r>
          </w:hyperlink>
        </w:p>
        <w:p w:rsidR="00450358" w:rsidRDefault="00745E5B" w:rsidP="00450358">
          <w:pPr>
            <w:pStyle w:val="TOC1"/>
            <w:tabs>
              <w:tab w:val="left" w:pos="567"/>
              <w:tab w:val="left" w:pos="660"/>
              <w:tab w:val="right" w:leader="dot" w:pos="9629"/>
            </w:tabs>
            <w:spacing w:after="0"/>
            <w:rPr>
              <w:rFonts w:asciiTheme="minorHAnsi" w:eastAsiaTheme="minorEastAsia" w:hAnsiTheme="minorHAnsi" w:cstheme="minorBidi"/>
              <w:noProof/>
              <w:sz w:val="22"/>
              <w:szCs w:val="22"/>
              <w:lang w:val="lt-LT" w:eastAsia="lt-LT"/>
            </w:rPr>
          </w:pPr>
          <w:hyperlink w:anchor="_Toc443315450" w:history="1">
            <w:r w:rsidR="00450358" w:rsidRPr="000B2CAC">
              <w:rPr>
                <w:rStyle w:val="Hyperlink"/>
                <w:noProof/>
                <w:lang w:val="lt-LT"/>
              </w:rPr>
              <w:t>III.</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TIEKĖJŲ KVALIFIKACIJOS REIKALAVIMAI</w:t>
            </w:r>
            <w:r w:rsidR="00450358">
              <w:rPr>
                <w:noProof/>
                <w:webHidden/>
              </w:rPr>
              <w:tab/>
            </w:r>
            <w:r>
              <w:rPr>
                <w:noProof/>
                <w:webHidden/>
              </w:rPr>
              <w:fldChar w:fldCharType="begin"/>
            </w:r>
            <w:r w:rsidR="00450358">
              <w:rPr>
                <w:noProof/>
                <w:webHidden/>
              </w:rPr>
              <w:instrText xml:space="preserve"> PAGEREF _Toc443315450 \h </w:instrText>
            </w:r>
            <w:r>
              <w:rPr>
                <w:noProof/>
                <w:webHidden/>
              </w:rPr>
            </w:r>
            <w:r>
              <w:rPr>
                <w:noProof/>
                <w:webHidden/>
              </w:rPr>
              <w:fldChar w:fldCharType="separate"/>
            </w:r>
            <w:r w:rsidR="00297483">
              <w:rPr>
                <w:noProof/>
                <w:webHidden/>
              </w:rPr>
              <w:t>2</w:t>
            </w:r>
            <w:r>
              <w:rPr>
                <w:noProof/>
                <w:webHidden/>
              </w:rPr>
              <w:fldChar w:fldCharType="end"/>
            </w:r>
          </w:hyperlink>
        </w:p>
        <w:p w:rsidR="00450358" w:rsidRDefault="00745E5B" w:rsidP="00450358">
          <w:pPr>
            <w:pStyle w:val="TOC1"/>
            <w:tabs>
              <w:tab w:val="left" w:pos="567"/>
              <w:tab w:val="left" w:pos="660"/>
              <w:tab w:val="right" w:leader="dot" w:pos="9629"/>
            </w:tabs>
            <w:spacing w:after="0"/>
            <w:rPr>
              <w:rFonts w:asciiTheme="minorHAnsi" w:eastAsiaTheme="minorEastAsia" w:hAnsiTheme="minorHAnsi" w:cstheme="minorBidi"/>
              <w:noProof/>
              <w:sz w:val="22"/>
              <w:szCs w:val="22"/>
              <w:lang w:val="lt-LT" w:eastAsia="lt-LT"/>
            </w:rPr>
          </w:pPr>
          <w:hyperlink w:anchor="_Toc443315451" w:history="1">
            <w:r w:rsidR="00450358" w:rsidRPr="000B2CAC">
              <w:rPr>
                <w:rStyle w:val="Hyperlink"/>
                <w:noProof/>
                <w:lang w:val="lt-LT"/>
              </w:rPr>
              <w:t>IV.</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ŪKIO SUBJEKTŲ GRUPĖS DALYVAVIMAS PIRKIMO PROCEDŪROSE</w:t>
            </w:r>
            <w:r w:rsidR="00450358">
              <w:rPr>
                <w:noProof/>
                <w:webHidden/>
              </w:rPr>
              <w:tab/>
            </w:r>
            <w:r>
              <w:rPr>
                <w:noProof/>
                <w:webHidden/>
              </w:rPr>
              <w:fldChar w:fldCharType="begin"/>
            </w:r>
            <w:r w:rsidR="00450358">
              <w:rPr>
                <w:noProof/>
                <w:webHidden/>
              </w:rPr>
              <w:instrText xml:space="preserve"> PAGEREF _Toc443315451 \h </w:instrText>
            </w:r>
            <w:r>
              <w:rPr>
                <w:noProof/>
                <w:webHidden/>
              </w:rPr>
            </w:r>
            <w:r>
              <w:rPr>
                <w:noProof/>
                <w:webHidden/>
              </w:rPr>
              <w:fldChar w:fldCharType="separate"/>
            </w:r>
            <w:r w:rsidR="00297483">
              <w:rPr>
                <w:noProof/>
                <w:webHidden/>
              </w:rPr>
              <w:t>6</w:t>
            </w:r>
            <w:r>
              <w:rPr>
                <w:noProof/>
                <w:webHidden/>
              </w:rPr>
              <w:fldChar w:fldCharType="end"/>
            </w:r>
          </w:hyperlink>
        </w:p>
        <w:p w:rsidR="00450358" w:rsidRDefault="00745E5B" w:rsidP="00450358">
          <w:pPr>
            <w:pStyle w:val="TOC1"/>
            <w:tabs>
              <w:tab w:val="left" w:pos="567"/>
              <w:tab w:val="left" w:pos="660"/>
              <w:tab w:val="right" w:leader="dot" w:pos="9629"/>
            </w:tabs>
            <w:spacing w:after="0"/>
            <w:rPr>
              <w:rFonts w:asciiTheme="minorHAnsi" w:eastAsiaTheme="minorEastAsia" w:hAnsiTheme="minorHAnsi" w:cstheme="minorBidi"/>
              <w:noProof/>
              <w:sz w:val="22"/>
              <w:szCs w:val="22"/>
              <w:lang w:val="lt-LT" w:eastAsia="lt-LT"/>
            </w:rPr>
          </w:pPr>
          <w:hyperlink w:anchor="_Toc443315452" w:history="1">
            <w:r w:rsidR="00450358" w:rsidRPr="000B2CAC">
              <w:rPr>
                <w:rStyle w:val="Hyperlink"/>
                <w:noProof/>
                <w:lang w:val="lt-LT"/>
              </w:rPr>
              <w:t>V.</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PASIŪLYMŲ RENGIMAS, PATEIKIMAS, KEITIMAS</w:t>
            </w:r>
            <w:r w:rsidR="00450358">
              <w:rPr>
                <w:noProof/>
                <w:webHidden/>
              </w:rPr>
              <w:tab/>
            </w:r>
            <w:r>
              <w:rPr>
                <w:noProof/>
                <w:webHidden/>
              </w:rPr>
              <w:fldChar w:fldCharType="begin"/>
            </w:r>
            <w:r w:rsidR="00450358">
              <w:rPr>
                <w:noProof/>
                <w:webHidden/>
              </w:rPr>
              <w:instrText xml:space="preserve"> PAGEREF _Toc443315452 \h </w:instrText>
            </w:r>
            <w:r>
              <w:rPr>
                <w:noProof/>
                <w:webHidden/>
              </w:rPr>
            </w:r>
            <w:r>
              <w:rPr>
                <w:noProof/>
                <w:webHidden/>
              </w:rPr>
              <w:fldChar w:fldCharType="separate"/>
            </w:r>
            <w:r w:rsidR="00297483">
              <w:rPr>
                <w:noProof/>
                <w:webHidden/>
              </w:rPr>
              <w:t>6</w:t>
            </w:r>
            <w:r>
              <w:rPr>
                <w:noProof/>
                <w:webHidden/>
              </w:rPr>
              <w:fldChar w:fldCharType="end"/>
            </w:r>
          </w:hyperlink>
        </w:p>
        <w:p w:rsidR="00450358" w:rsidRDefault="00745E5B" w:rsidP="00450358">
          <w:pPr>
            <w:pStyle w:val="TOC1"/>
            <w:tabs>
              <w:tab w:val="left" w:pos="567"/>
              <w:tab w:val="left" w:pos="660"/>
              <w:tab w:val="right" w:leader="dot" w:pos="9629"/>
            </w:tabs>
            <w:spacing w:after="0"/>
            <w:rPr>
              <w:rFonts w:asciiTheme="minorHAnsi" w:eastAsiaTheme="minorEastAsia" w:hAnsiTheme="minorHAnsi" w:cstheme="minorBidi"/>
              <w:noProof/>
              <w:sz w:val="22"/>
              <w:szCs w:val="22"/>
              <w:lang w:val="lt-LT" w:eastAsia="lt-LT"/>
            </w:rPr>
          </w:pPr>
          <w:hyperlink w:anchor="_Toc443315453" w:history="1">
            <w:r w:rsidR="00450358" w:rsidRPr="000B2CAC">
              <w:rPr>
                <w:rStyle w:val="Hyperlink"/>
                <w:noProof/>
                <w:lang w:val="lt-LT"/>
              </w:rPr>
              <w:t>VI.</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PASIŪLYMŲ GALIOJIMO UŽTIKRINIMAS</w:t>
            </w:r>
            <w:r w:rsidR="00450358">
              <w:rPr>
                <w:noProof/>
                <w:webHidden/>
              </w:rPr>
              <w:tab/>
            </w:r>
            <w:r>
              <w:rPr>
                <w:noProof/>
                <w:webHidden/>
              </w:rPr>
              <w:fldChar w:fldCharType="begin"/>
            </w:r>
            <w:r w:rsidR="00450358">
              <w:rPr>
                <w:noProof/>
                <w:webHidden/>
              </w:rPr>
              <w:instrText xml:space="preserve"> PAGEREF _Toc443315453 \h </w:instrText>
            </w:r>
            <w:r>
              <w:rPr>
                <w:noProof/>
                <w:webHidden/>
              </w:rPr>
            </w:r>
            <w:r>
              <w:rPr>
                <w:noProof/>
                <w:webHidden/>
              </w:rPr>
              <w:fldChar w:fldCharType="separate"/>
            </w:r>
            <w:r w:rsidR="00297483">
              <w:rPr>
                <w:noProof/>
                <w:webHidden/>
              </w:rPr>
              <w:t>8</w:t>
            </w:r>
            <w:r>
              <w:rPr>
                <w:noProof/>
                <w:webHidden/>
              </w:rPr>
              <w:fldChar w:fldCharType="end"/>
            </w:r>
          </w:hyperlink>
        </w:p>
        <w:p w:rsidR="00450358" w:rsidRDefault="00745E5B" w:rsidP="00450358">
          <w:pPr>
            <w:pStyle w:val="TOC1"/>
            <w:tabs>
              <w:tab w:val="left" w:pos="567"/>
              <w:tab w:val="left" w:pos="660"/>
              <w:tab w:val="right" w:leader="dot" w:pos="9629"/>
            </w:tabs>
            <w:spacing w:after="0"/>
            <w:rPr>
              <w:rFonts w:asciiTheme="minorHAnsi" w:eastAsiaTheme="minorEastAsia" w:hAnsiTheme="minorHAnsi" w:cstheme="minorBidi"/>
              <w:noProof/>
              <w:sz w:val="22"/>
              <w:szCs w:val="22"/>
              <w:lang w:val="lt-LT" w:eastAsia="lt-LT"/>
            </w:rPr>
          </w:pPr>
          <w:hyperlink w:anchor="_Toc443315454" w:history="1">
            <w:r w:rsidR="00450358" w:rsidRPr="000B2CAC">
              <w:rPr>
                <w:rStyle w:val="Hyperlink"/>
                <w:noProof/>
                <w:lang w:val="lt-LT"/>
              </w:rPr>
              <w:t>VII.</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PIRKIMO SĄLYGŲ PAAIŠKINIMAS IR PATIKSLINIMAS</w:t>
            </w:r>
            <w:r w:rsidR="00450358">
              <w:rPr>
                <w:noProof/>
                <w:webHidden/>
              </w:rPr>
              <w:tab/>
            </w:r>
            <w:r>
              <w:rPr>
                <w:noProof/>
                <w:webHidden/>
              </w:rPr>
              <w:fldChar w:fldCharType="begin"/>
            </w:r>
            <w:r w:rsidR="00450358">
              <w:rPr>
                <w:noProof/>
                <w:webHidden/>
              </w:rPr>
              <w:instrText xml:space="preserve"> PAGEREF _Toc443315454 \h </w:instrText>
            </w:r>
            <w:r>
              <w:rPr>
                <w:noProof/>
                <w:webHidden/>
              </w:rPr>
            </w:r>
            <w:r>
              <w:rPr>
                <w:noProof/>
                <w:webHidden/>
              </w:rPr>
              <w:fldChar w:fldCharType="separate"/>
            </w:r>
            <w:r w:rsidR="00297483">
              <w:rPr>
                <w:noProof/>
                <w:webHidden/>
              </w:rPr>
              <w:t>8</w:t>
            </w:r>
            <w:r>
              <w:rPr>
                <w:noProof/>
                <w:webHidden/>
              </w:rPr>
              <w:fldChar w:fldCharType="end"/>
            </w:r>
          </w:hyperlink>
        </w:p>
        <w:p w:rsidR="00450358" w:rsidRDefault="00745E5B" w:rsidP="00450358">
          <w:pPr>
            <w:pStyle w:val="TOC1"/>
            <w:tabs>
              <w:tab w:val="left" w:pos="567"/>
              <w:tab w:val="left" w:pos="880"/>
              <w:tab w:val="right" w:leader="dot" w:pos="9629"/>
            </w:tabs>
            <w:spacing w:after="0"/>
            <w:rPr>
              <w:rFonts w:asciiTheme="minorHAnsi" w:eastAsiaTheme="minorEastAsia" w:hAnsiTheme="minorHAnsi" w:cstheme="minorBidi"/>
              <w:noProof/>
              <w:sz w:val="22"/>
              <w:szCs w:val="22"/>
              <w:lang w:val="lt-LT" w:eastAsia="lt-LT"/>
            </w:rPr>
          </w:pPr>
          <w:hyperlink w:anchor="_Toc443315455" w:history="1">
            <w:r w:rsidR="00450358" w:rsidRPr="000B2CAC">
              <w:rPr>
                <w:rStyle w:val="Hyperlink"/>
                <w:noProof/>
                <w:lang w:val="lt-LT"/>
              </w:rPr>
              <w:t>VIII.</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SUSIPAŽINIMO SU PASIŪLYMAIS PROCEDŪROS</w:t>
            </w:r>
            <w:r w:rsidR="00450358">
              <w:rPr>
                <w:noProof/>
                <w:webHidden/>
              </w:rPr>
              <w:tab/>
            </w:r>
            <w:r>
              <w:rPr>
                <w:noProof/>
                <w:webHidden/>
              </w:rPr>
              <w:fldChar w:fldCharType="begin"/>
            </w:r>
            <w:r w:rsidR="00450358">
              <w:rPr>
                <w:noProof/>
                <w:webHidden/>
              </w:rPr>
              <w:instrText xml:space="preserve"> PAGEREF _Toc443315455 \h </w:instrText>
            </w:r>
            <w:r>
              <w:rPr>
                <w:noProof/>
                <w:webHidden/>
              </w:rPr>
            </w:r>
            <w:r>
              <w:rPr>
                <w:noProof/>
                <w:webHidden/>
              </w:rPr>
              <w:fldChar w:fldCharType="separate"/>
            </w:r>
            <w:r w:rsidR="00297483">
              <w:rPr>
                <w:noProof/>
                <w:webHidden/>
              </w:rPr>
              <w:t>9</w:t>
            </w:r>
            <w:r>
              <w:rPr>
                <w:noProof/>
                <w:webHidden/>
              </w:rPr>
              <w:fldChar w:fldCharType="end"/>
            </w:r>
          </w:hyperlink>
        </w:p>
        <w:p w:rsidR="00450358" w:rsidRDefault="00745E5B" w:rsidP="00450358">
          <w:pPr>
            <w:pStyle w:val="TOC1"/>
            <w:tabs>
              <w:tab w:val="left" w:pos="567"/>
              <w:tab w:val="left" w:pos="660"/>
              <w:tab w:val="right" w:leader="dot" w:pos="9629"/>
            </w:tabs>
            <w:spacing w:after="0"/>
            <w:rPr>
              <w:rFonts w:asciiTheme="minorHAnsi" w:eastAsiaTheme="minorEastAsia" w:hAnsiTheme="minorHAnsi" w:cstheme="minorBidi"/>
              <w:noProof/>
              <w:sz w:val="22"/>
              <w:szCs w:val="22"/>
              <w:lang w:val="lt-LT" w:eastAsia="lt-LT"/>
            </w:rPr>
          </w:pPr>
          <w:hyperlink w:anchor="_Toc443315456" w:history="1">
            <w:r w:rsidR="00450358" w:rsidRPr="000B2CAC">
              <w:rPr>
                <w:rStyle w:val="Hyperlink"/>
                <w:noProof/>
                <w:lang w:val="lt-LT"/>
              </w:rPr>
              <w:t>IX.</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PASIŪLYMŲ NAGRINĖJIMAS IR PASIŪLYMŲ ATMETIMO PRIEŽASTYS</w:t>
            </w:r>
            <w:r w:rsidR="00450358">
              <w:rPr>
                <w:noProof/>
                <w:webHidden/>
              </w:rPr>
              <w:tab/>
            </w:r>
            <w:r>
              <w:rPr>
                <w:noProof/>
                <w:webHidden/>
              </w:rPr>
              <w:fldChar w:fldCharType="begin"/>
            </w:r>
            <w:r w:rsidR="00450358">
              <w:rPr>
                <w:noProof/>
                <w:webHidden/>
              </w:rPr>
              <w:instrText xml:space="preserve"> PAGEREF _Toc443315456 \h </w:instrText>
            </w:r>
            <w:r>
              <w:rPr>
                <w:noProof/>
                <w:webHidden/>
              </w:rPr>
            </w:r>
            <w:r>
              <w:rPr>
                <w:noProof/>
                <w:webHidden/>
              </w:rPr>
              <w:fldChar w:fldCharType="separate"/>
            </w:r>
            <w:r w:rsidR="00297483">
              <w:rPr>
                <w:noProof/>
                <w:webHidden/>
              </w:rPr>
              <w:t>10</w:t>
            </w:r>
            <w:r>
              <w:rPr>
                <w:noProof/>
                <w:webHidden/>
              </w:rPr>
              <w:fldChar w:fldCharType="end"/>
            </w:r>
          </w:hyperlink>
        </w:p>
        <w:p w:rsidR="00450358" w:rsidRDefault="00745E5B" w:rsidP="00450358">
          <w:pPr>
            <w:pStyle w:val="TOC1"/>
            <w:tabs>
              <w:tab w:val="left" w:pos="567"/>
              <w:tab w:val="left" w:pos="660"/>
              <w:tab w:val="right" w:leader="dot" w:pos="9629"/>
            </w:tabs>
            <w:spacing w:after="0"/>
            <w:rPr>
              <w:rFonts w:asciiTheme="minorHAnsi" w:eastAsiaTheme="minorEastAsia" w:hAnsiTheme="minorHAnsi" w:cstheme="minorBidi"/>
              <w:noProof/>
              <w:sz w:val="22"/>
              <w:szCs w:val="22"/>
              <w:lang w:val="lt-LT" w:eastAsia="lt-LT"/>
            </w:rPr>
          </w:pPr>
          <w:hyperlink w:anchor="_Toc443315457" w:history="1">
            <w:r w:rsidR="00450358" w:rsidRPr="000B2CAC">
              <w:rPr>
                <w:rStyle w:val="Hyperlink"/>
                <w:noProof/>
                <w:lang w:val="lt-LT"/>
              </w:rPr>
              <w:t>X.</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PASIŪLYMŲ VERTINIMAS</w:t>
            </w:r>
            <w:r w:rsidR="00450358">
              <w:rPr>
                <w:noProof/>
                <w:webHidden/>
              </w:rPr>
              <w:tab/>
            </w:r>
            <w:r>
              <w:rPr>
                <w:noProof/>
                <w:webHidden/>
              </w:rPr>
              <w:fldChar w:fldCharType="begin"/>
            </w:r>
            <w:r w:rsidR="00450358">
              <w:rPr>
                <w:noProof/>
                <w:webHidden/>
              </w:rPr>
              <w:instrText xml:space="preserve"> PAGEREF _Toc443315457 \h </w:instrText>
            </w:r>
            <w:r>
              <w:rPr>
                <w:noProof/>
                <w:webHidden/>
              </w:rPr>
            </w:r>
            <w:r>
              <w:rPr>
                <w:noProof/>
                <w:webHidden/>
              </w:rPr>
              <w:fldChar w:fldCharType="separate"/>
            </w:r>
            <w:r w:rsidR="00297483">
              <w:rPr>
                <w:noProof/>
                <w:webHidden/>
              </w:rPr>
              <w:t>11</w:t>
            </w:r>
            <w:r>
              <w:rPr>
                <w:noProof/>
                <w:webHidden/>
              </w:rPr>
              <w:fldChar w:fldCharType="end"/>
            </w:r>
          </w:hyperlink>
        </w:p>
        <w:p w:rsidR="00450358" w:rsidRDefault="00745E5B" w:rsidP="00450358">
          <w:pPr>
            <w:pStyle w:val="TOC1"/>
            <w:tabs>
              <w:tab w:val="left" w:pos="567"/>
              <w:tab w:val="left" w:pos="660"/>
              <w:tab w:val="right" w:leader="dot" w:pos="9629"/>
            </w:tabs>
            <w:spacing w:after="0"/>
            <w:rPr>
              <w:rFonts w:asciiTheme="minorHAnsi" w:eastAsiaTheme="minorEastAsia" w:hAnsiTheme="minorHAnsi" w:cstheme="minorBidi"/>
              <w:noProof/>
              <w:sz w:val="22"/>
              <w:szCs w:val="22"/>
              <w:lang w:val="lt-LT" w:eastAsia="lt-LT"/>
            </w:rPr>
          </w:pPr>
          <w:hyperlink w:anchor="_Toc443315458" w:history="1">
            <w:r w:rsidR="00450358" w:rsidRPr="000B2CAC">
              <w:rPr>
                <w:rStyle w:val="Hyperlink"/>
                <w:noProof/>
                <w:lang w:val="lt-LT"/>
              </w:rPr>
              <w:t>XI.</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SPRENDIMAS DĖL PIRKIMO SUTARTIES SUDARYMO</w:t>
            </w:r>
            <w:r w:rsidR="00450358">
              <w:rPr>
                <w:noProof/>
                <w:webHidden/>
              </w:rPr>
              <w:tab/>
            </w:r>
            <w:r>
              <w:rPr>
                <w:noProof/>
                <w:webHidden/>
              </w:rPr>
              <w:fldChar w:fldCharType="begin"/>
            </w:r>
            <w:r w:rsidR="00450358">
              <w:rPr>
                <w:noProof/>
                <w:webHidden/>
              </w:rPr>
              <w:instrText xml:space="preserve"> PAGEREF _Toc443315458 \h </w:instrText>
            </w:r>
            <w:r>
              <w:rPr>
                <w:noProof/>
                <w:webHidden/>
              </w:rPr>
            </w:r>
            <w:r>
              <w:rPr>
                <w:noProof/>
                <w:webHidden/>
              </w:rPr>
              <w:fldChar w:fldCharType="separate"/>
            </w:r>
            <w:r w:rsidR="00297483">
              <w:rPr>
                <w:noProof/>
                <w:webHidden/>
              </w:rPr>
              <w:t>11</w:t>
            </w:r>
            <w:r>
              <w:rPr>
                <w:noProof/>
                <w:webHidden/>
              </w:rPr>
              <w:fldChar w:fldCharType="end"/>
            </w:r>
          </w:hyperlink>
        </w:p>
        <w:p w:rsidR="00450358" w:rsidRDefault="00745E5B" w:rsidP="00450358">
          <w:pPr>
            <w:pStyle w:val="TOC1"/>
            <w:tabs>
              <w:tab w:val="left" w:pos="567"/>
              <w:tab w:val="left" w:pos="660"/>
              <w:tab w:val="right" w:leader="dot" w:pos="9629"/>
            </w:tabs>
            <w:spacing w:after="0"/>
            <w:rPr>
              <w:rFonts w:asciiTheme="minorHAnsi" w:eastAsiaTheme="minorEastAsia" w:hAnsiTheme="minorHAnsi" w:cstheme="minorBidi"/>
              <w:noProof/>
              <w:sz w:val="22"/>
              <w:szCs w:val="22"/>
              <w:lang w:val="lt-LT" w:eastAsia="lt-LT"/>
            </w:rPr>
          </w:pPr>
          <w:hyperlink w:anchor="_Toc443315459" w:history="1">
            <w:r w:rsidR="00450358" w:rsidRPr="000B2CAC">
              <w:rPr>
                <w:rStyle w:val="Hyperlink"/>
                <w:noProof/>
                <w:lang w:val="lt-LT"/>
              </w:rPr>
              <w:t>XII.</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GINČŲ NAGRINĖJIMO TVARKA</w:t>
            </w:r>
            <w:r w:rsidR="00450358">
              <w:rPr>
                <w:noProof/>
                <w:webHidden/>
              </w:rPr>
              <w:tab/>
            </w:r>
            <w:r>
              <w:rPr>
                <w:noProof/>
                <w:webHidden/>
              </w:rPr>
              <w:fldChar w:fldCharType="begin"/>
            </w:r>
            <w:r w:rsidR="00450358">
              <w:rPr>
                <w:noProof/>
                <w:webHidden/>
              </w:rPr>
              <w:instrText xml:space="preserve"> PAGEREF _Toc443315459 \h </w:instrText>
            </w:r>
            <w:r>
              <w:rPr>
                <w:noProof/>
                <w:webHidden/>
              </w:rPr>
            </w:r>
            <w:r>
              <w:rPr>
                <w:noProof/>
                <w:webHidden/>
              </w:rPr>
              <w:fldChar w:fldCharType="separate"/>
            </w:r>
            <w:r w:rsidR="00297483">
              <w:rPr>
                <w:noProof/>
                <w:webHidden/>
              </w:rPr>
              <w:t>12</w:t>
            </w:r>
            <w:r>
              <w:rPr>
                <w:noProof/>
                <w:webHidden/>
              </w:rPr>
              <w:fldChar w:fldCharType="end"/>
            </w:r>
          </w:hyperlink>
        </w:p>
        <w:p w:rsidR="00580808" w:rsidRPr="00580808" w:rsidRDefault="00745E5B" w:rsidP="00450358">
          <w:pPr>
            <w:pStyle w:val="TOC1"/>
            <w:tabs>
              <w:tab w:val="left" w:pos="567"/>
              <w:tab w:val="left" w:pos="880"/>
              <w:tab w:val="right" w:leader="dot" w:pos="9629"/>
            </w:tabs>
            <w:spacing w:after="0"/>
            <w:rPr>
              <w:lang w:val="lt-LT"/>
            </w:rPr>
          </w:pPr>
          <w:hyperlink w:anchor="_Toc443315460" w:history="1">
            <w:r w:rsidR="00450358" w:rsidRPr="000B2CAC">
              <w:rPr>
                <w:rStyle w:val="Hyperlink"/>
                <w:noProof/>
                <w:lang w:val="lt-LT"/>
              </w:rPr>
              <w:t>XIII.</w:t>
            </w:r>
            <w:r w:rsidR="00450358">
              <w:rPr>
                <w:rFonts w:asciiTheme="minorHAnsi" w:eastAsiaTheme="minorEastAsia" w:hAnsiTheme="minorHAnsi" w:cstheme="minorBidi"/>
                <w:noProof/>
                <w:sz w:val="22"/>
                <w:szCs w:val="22"/>
                <w:lang w:val="lt-LT" w:eastAsia="lt-LT"/>
              </w:rPr>
              <w:tab/>
            </w:r>
            <w:r w:rsidR="00450358" w:rsidRPr="000B2CAC">
              <w:rPr>
                <w:rStyle w:val="Hyperlink"/>
                <w:noProof/>
                <w:lang w:val="lt-LT"/>
              </w:rPr>
              <w:t>PIRKIMO SUTARTIES SĄLYGOS</w:t>
            </w:r>
            <w:r w:rsidR="00450358">
              <w:rPr>
                <w:noProof/>
                <w:webHidden/>
              </w:rPr>
              <w:tab/>
            </w:r>
            <w:r>
              <w:rPr>
                <w:noProof/>
                <w:webHidden/>
              </w:rPr>
              <w:fldChar w:fldCharType="begin"/>
            </w:r>
            <w:r w:rsidR="00450358">
              <w:rPr>
                <w:noProof/>
                <w:webHidden/>
              </w:rPr>
              <w:instrText xml:space="preserve"> PAGEREF _Toc443315460 \h </w:instrText>
            </w:r>
            <w:r>
              <w:rPr>
                <w:noProof/>
                <w:webHidden/>
              </w:rPr>
            </w:r>
            <w:r>
              <w:rPr>
                <w:noProof/>
                <w:webHidden/>
              </w:rPr>
              <w:fldChar w:fldCharType="separate"/>
            </w:r>
            <w:r w:rsidR="00297483">
              <w:rPr>
                <w:noProof/>
                <w:webHidden/>
              </w:rPr>
              <w:t>12</w:t>
            </w:r>
            <w:r>
              <w:rPr>
                <w:noProof/>
                <w:webHidden/>
              </w:rPr>
              <w:fldChar w:fldCharType="end"/>
            </w:r>
          </w:hyperlink>
          <w:r w:rsidRPr="00580808">
            <w:rPr>
              <w:lang w:val="lt-LT"/>
            </w:rPr>
            <w:fldChar w:fldCharType="end"/>
          </w:r>
        </w:p>
      </w:sdtContent>
    </w:sdt>
    <w:p w:rsidR="00580808" w:rsidRDefault="00580808" w:rsidP="00580808">
      <w:pPr>
        <w:rPr>
          <w:lang w:val="lt-LT"/>
        </w:rPr>
      </w:pPr>
      <w:r>
        <w:rPr>
          <w:lang w:val="lt-LT"/>
        </w:rPr>
        <w:t>PRIEDAI</w:t>
      </w:r>
    </w:p>
    <w:p w:rsidR="007A0DE7" w:rsidRPr="00580808" w:rsidRDefault="007A0DE7" w:rsidP="007A0DE7">
      <w:pPr>
        <w:jc w:val="both"/>
        <w:rPr>
          <w:lang w:val="lt-LT"/>
        </w:rPr>
      </w:pPr>
      <w:r w:rsidRPr="00580808">
        <w:rPr>
          <w:lang w:val="lt-LT"/>
        </w:rPr>
        <w:t>1. Pasiūlymo forma;</w:t>
      </w:r>
    </w:p>
    <w:p w:rsidR="007A0DE7" w:rsidRPr="00580808" w:rsidRDefault="007A0DE7" w:rsidP="007A0DE7">
      <w:pPr>
        <w:jc w:val="both"/>
        <w:rPr>
          <w:lang w:val="lt-LT"/>
        </w:rPr>
      </w:pPr>
      <w:r w:rsidRPr="00580808">
        <w:rPr>
          <w:lang w:val="lt-LT"/>
        </w:rPr>
        <w:t>2. Tiekėjo deklaracijos forma;</w:t>
      </w:r>
    </w:p>
    <w:p w:rsidR="007A0DE7" w:rsidRPr="00580808" w:rsidRDefault="007A0DE7" w:rsidP="007A0DE7">
      <w:pPr>
        <w:jc w:val="both"/>
        <w:rPr>
          <w:lang w:val="lt-LT"/>
        </w:rPr>
      </w:pPr>
      <w:r w:rsidRPr="00580808">
        <w:rPr>
          <w:lang w:val="lt-LT"/>
        </w:rPr>
        <w:t>3. Techninė specifikacija.</w:t>
      </w:r>
    </w:p>
    <w:p w:rsidR="007A0DE7" w:rsidRPr="00580808" w:rsidRDefault="007A0DE7" w:rsidP="00580808">
      <w:pPr>
        <w:rPr>
          <w:lang w:val="lt-LT"/>
        </w:rPr>
      </w:pPr>
    </w:p>
    <w:p w:rsidR="003C178B" w:rsidRPr="00580808" w:rsidRDefault="003C178B" w:rsidP="003C178B">
      <w:pPr>
        <w:rPr>
          <w:vanish/>
          <w:lang w:val="lt-LT"/>
        </w:rPr>
      </w:pPr>
    </w:p>
    <w:p w:rsidR="003C178B" w:rsidRPr="00580808" w:rsidRDefault="003C178B" w:rsidP="003C178B">
      <w:pPr>
        <w:jc w:val="both"/>
        <w:rPr>
          <w:lang w:val="lt-LT"/>
        </w:rPr>
      </w:pPr>
    </w:p>
    <w:p w:rsidR="003C178B" w:rsidRPr="00580808" w:rsidRDefault="003C178B" w:rsidP="003C178B">
      <w:pPr>
        <w:jc w:val="both"/>
        <w:rPr>
          <w:lang w:val="lt-LT"/>
        </w:rPr>
      </w:pPr>
    </w:p>
    <w:p w:rsidR="003C178B" w:rsidRPr="00580808" w:rsidRDefault="003C178B" w:rsidP="003C178B">
      <w:pPr>
        <w:ind w:firstLine="902"/>
        <w:jc w:val="center"/>
        <w:rPr>
          <w:b/>
          <w:lang w:val="lt-LT"/>
        </w:rPr>
      </w:pPr>
      <w:bookmarkStart w:id="0" w:name="_Toc60525482"/>
      <w:bookmarkStart w:id="1" w:name="_Toc47844928"/>
    </w:p>
    <w:p w:rsidR="003C178B" w:rsidRPr="00580808" w:rsidRDefault="003C178B" w:rsidP="003C178B">
      <w:pPr>
        <w:ind w:firstLine="902"/>
        <w:jc w:val="center"/>
        <w:rPr>
          <w:b/>
          <w:lang w:val="lt-LT"/>
        </w:rPr>
      </w:pPr>
    </w:p>
    <w:p w:rsidR="003C178B" w:rsidRPr="00580808" w:rsidRDefault="003C178B" w:rsidP="003C178B">
      <w:pPr>
        <w:ind w:left="1296" w:firstLine="1296"/>
        <w:jc w:val="center"/>
        <w:rPr>
          <w:b/>
          <w:lang w:val="lt-LT"/>
        </w:rPr>
      </w:pPr>
    </w:p>
    <w:bookmarkEnd w:id="0"/>
    <w:bookmarkEnd w:id="1"/>
    <w:p w:rsidR="003C178B" w:rsidRPr="00580808" w:rsidRDefault="003C178B" w:rsidP="003C178B">
      <w:pPr>
        <w:ind w:left="1296" w:firstLine="1296"/>
        <w:rPr>
          <w:b/>
          <w:lang w:val="lt-LT"/>
        </w:rPr>
        <w:sectPr w:rsidR="003C178B" w:rsidRPr="00580808" w:rsidSect="000A7A8E">
          <w:headerReference w:type="default" r:id="rId10"/>
          <w:headerReference w:type="first" r:id="rId11"/>
          <w:pgSz w:w="11907" w:h="16840" w:code="9"/>
          <w:pgMar w:top="1134" w:right="567" w:bottom="1134" w:left="1701" w:header="567" w:footer="567" w:gutter="0"/>
          <w:pgNumType w:start="1"/>
          <w:cols w:space="1296"/>
          <w:titlePg/>
        </w:sectPr>
      </w:pPr>
    </w:p>
    <w:p w:rsidR="003C178B" w:rsidRPr="00580808" w:rsidRDefault="003C178B" w:rsidP="003C178B">
      <w:pPr>
        <w:pStyle w:val="Heading1"/>
        <w:tabs>
          <w:tab w:val="left" w:pos="284"/>
        </w:tabs>
        <w:ind w:left="0" w:firstLine="0"/>
        <w:rPr>
          <w:lang w:val="lt-LT"/>
        </w:rPr>
      </w:pPr>
      <w:bookmarkStart w:id="2" w:name="_Toc443315448"/>
      <w:r w:rsidRPr="00580808">
        <w:rPr>
          <w:lang w:val="lt-LT"/>
        </w:rPr>
        <w:lastRenderedPageBreak/>
        <w:t>BENDROSIOS NUOSTATOS</w:t>
      </w:r>
      <w:bookmarkEnd w:id="2"/>
    </w:p>
    <w:p w:rsidR="003C178B" w:rsidRPr="00580808" w:rsidRDefault="005E1C35" w:rsidP="00EF27E3">
      <w:pPr>
        <w:pStyle w:val="NoSpacing"/>
        <w:numPr>
          <w:ilvl w:val="0"/>
          <w:numId w:val="7"/>
        </w:numPr>
        <w:tabs>
          <w:tab w:val="left" w:pos="1134"/>
        </w:tabs>
        <w:spacing w:line="276" w:lineRule="auto"/>
        <w:ind w:left="0" w:firstLine="851"/>
        <w:jc w:val="both"/>
      </w:pPr>
      <w:r>
        <w:t>VšĮ Lazdynų poliklinika</w:t>
      </w:r>
      <w:r w:rsidR="003C178B" w:rsidRPr="00580808">
        <w:t xml:space="preserve"> (toliau vadinama – perkančioji organizacija) numato įsigyti </w:t>
      </w:r>
      <w:r w:rsidR="003C178B" w:rsidRPr="00580808">
        <w:rPr>
          <w:b/>
          <w:i/>
        </w:rPr>
        <w:t>tarnybinę stotį (serverį)</w:t>
      </w:r>
      <w:r w:rsidR="003C178B" w:rsidRPr="00A26B22">
        <w:t>.</w:t>
      </w:r>
    </w:p>
    <w:p w:rsidR="003C178B" w:rsidRPr="00580808" w:rsidRDefault="003C178B" w:rsidP="00EF27E3">
      <w:pPr>
        <w:pStyle w:val="NoSpacing"/>
        <w:numPr>
          <w:ilvl w:val="0"/>
          <w:numId w:val="7"/>
        </w:numPr>
        <w:tabs>
          <w:tab w:val="left" w:pos="1134"/>
        </w:tabs>
        <w:spacing w:line="276" w:lineRule="auto"/>
        <w:ind w:left="0" w:firstLine="851"/>
        <w:jc w:val="both"/>
      </w:pPr>
      <w:r w:rsidRPr="00580808">
        <w:t>Pirkimas vykdomas vadovaujantis Lietuvos Respublikos viešųjų pirkimų įstatymu (toliau – Viešųjų pirkimų įstatymas), perkančiosios organizacijos patvirtintų (</w:t>
      </w:r>
      <w:r w:rsidR="005E1C35" w:rsidRPr="00B541DD">
        <w:t>2009 m. rugsėjo 16 d. VšĮ Lazdynų poliklinikos direktoriaus įsakymu Nr. 0-24</w:t>
      </w:r>
      <w:r w:rsidRPr="00580808">
        <w:t>) ir Centrinėje viešųjų pirkimų informacinėje sistemoje (toliau – CVP IS) paskelbtų Supaprastintų viešųjų pirkimų taisyklėmis (toliau – Taisyklės) (aktuali redakcija), Lietuvos Respublikos civiliniu kodeksu (toliau – Civilinis kodeksas), kitais įstatymais ir juos įgyvendinančiais teisės aktais bei šiomis pirkimo sąlygomis.</w:t>
      </w:r>
    </w:p>
    <w:p w:rsidR="003C178B" w:rsidRPr="00580808" w:rsidRDefault="003C178B" w:rsidP="00EF27E3">
      <w:pPr>
        <w:pStyle w:val="NoSpacing"/>
        <w:numPr>
          <w:ilvl w:val="0"/>
          <w:numId w:val="7"/>
        </w:numPr>
        <w:tabs>
          <w:tab w:val="left" w:pos="1134"/>
        </w:tabs>
        <w:spacing w:line="276" w:lineRule="auto"/>
        <w:ind w:left="0" w:firstLine="851"/>
        <w:jc w:val="both"/>
      </w:pPr>
      <w:r w:rsidRPr="00580808">
        <w:t>Vartojamos pagrindinės sąvokos, apibrėžtos Viešųjų pirkimų įstatyme ir Taisyklėse.</w:t>
      </w:r>
    </w:p>
    <w:p w:rsidR="003C178B" w:rsidRPr="00A26B22" w:rsidRDefault="003C178B" w:rsidP="00EF27E3">
      <w:pPr>
        <w:pStyle w:val="NoSpacing"/>
        <w:numPr>
          <w:ilvl w:val="0"/>
          <w:numId w:val="7"/>
        </w:numPr>
        <w:tabs>
          <w:tab w:val="left" w:pos="1134"/>
        </w:tabs>
        <w:spacing w:line="276" w:lineRule="auto"/>
        <w:ind w:left="0" w:firstLine="851"/>
        <w:jc w:val="both"/>
      </w:pPr>
      <w:r w:rsidRPr="00A26B22">
        <w:t>Išankstinis skelbimas apie numatomą pirkimą nebuvo paskelbtas. Skelbimas apie pirkimą paskelbtas Viešųjų pirkimų įstatymo nustatyta tvarka CVP IS.</w:t>
      </w:r>
    </w:p>
    <w:p w:rsidR="003C178B" w:rsidRPr="00580808" w:rsidRDefault="003C178B" w:rsidP="00EF27E3">
      <w:pPr>
        <w:pStyle w:val="NoSpacing"/>
        <w:numPr>
          <w:ilvl w:val="0"/>
          <w:numId w:val="7"/>
        </w:numPr>
        <w:tabs>
          <w:tab w:val="left" w:pos="1134"/>
        </w:tabs>
        <w:spacing w:line="276" w:lineRule="auto"/>
        <w:ind w:left="0" w:firstLine="851"/>
        <w:jc w:val="both"/>
      </w:pPr>
      <w:r w:rsidRPr="00580808">
        <w:t>Pirkimas atliekamas laikantis lygiateisiškumo, nediskriminavimo, skaidrumo, abipusio pripažinimo, proporcingumo principų ir konfidencialumo bei nešališkumo reikalavimų. Priimant sprendimus dėl pirkimo sąlygų, vadovaujamasi racionalumo principu.</w:t>
      </w:r>
    </w:p>
    <w:p w:rsidR="003C178B" w:rsidRPr="00580808" w:rsidRDefault="003C178B" w:rsidP="00EF27E3">
      <w:pPr>
        <w:pStyle w:val="NoSpacing"/>
        <w:numPr>
          <w:ilvl w:val="0"/>
          <w:numId w:val="7"/>
        </w:numPr>
        <w:tabs>
          <w:tab w:val="left" w:pos="1134"/>
        </w:tabs>
        <w:spacing w:line="276" w:lineRule="auto"/>
        <w:ind w:left="0" w:firstLine="851"/>
        <w:jc w:val="both"/>
      </w:pPr>
      <w:r w:rsidRPr="00580808">
        <w:t>Perkančioji organizacija yra pridėtinės vertės mokesčio (toliau vadinama – PVM) mokėtoja.</w:t>
      </w:r>
    </w:p>
    <w:p w:rsidR="003C178B" w:rsidRPr="00580808" w:rsidRDefault="003C178B" w:rsidP="00EF27E3">
      <w:pPr>
        <w:pStyle w:val="NoSpacing"/>
        <w:numPr>
          <w:ilvl w:val="0"/>
          <w:numId w:val="7"/>
        </w:numPr>
        <w:tabs>
          <w:tab w:val="left" w:pos="1134"/>
        </w:tabs>
        <w:spacing w:line="276" w:lineRule="auto"/>
        <w:ind w:left="0" w:firstLine="851"/>
        <w:jc w:val="both"/>
      </w:pPr>
      <w:r w:rsidRPr="00580808">
        <w:t xml:space="preserve">Bet kokia informacija, konkurso sąlygų paaiškinimai, pranešimai ar kitas perkančiosios organizacijos ir tiekėjo susirašinėjimas yra vykdomas </w:t>
      </w:r>
      <w:r w:rsidRPr="00A26B22">
        <w:t>tik CVP IS susirašinėjimo priemonėmis (pranešimus gaus tie tiekėjo naudotojai, kurie priėmė kvietimą arba yra priskirti prie pirkimo).</w:t>
      </w:r>
      <w:r w:rsidRPr="00580808">
        <w:t xml:space="preserve"> Perkančiosios organizacijos (užsakovo) atstovai, įgalioti palaikyti tiesioginį ryšį su tiekėjais:</w:t>
      </w:r>
    </w:p>
    <w:p w:rsidR="003C178B" w:rsidRPr="00580808" w:rsidRDefault="003C178B" w:rsidP="00EF27E3">
      <w:pPr>
        <w:pStyle w:val="NoSpacing"/>
        <w:numPr>
          <w:ilvl w:val="1"/>
          <w:numId w:val="7"/>
        </w:numPr>
        <w:tabs>
          <w:tab w:val="left" w:pos="1134"/>
          <w:tab w:val="left" w:pos="1276"/>
        </w:tabs>
        <w:spacing w:line="276" w:lineRule="auto"/>
        <w:ind w:left="0" w:firstLine="851"/>
        <w:jc w:val="both"/>
      </w:pPr>
      <w:bookmarkStart w:id="3" w:name="_Toc60525483"/>
      <w:bookmarkStart w:id="4" w:name="_Toc47844929"/>
      <w:r w:rsidRPr="00580808">
        <w:t xml:space="preserve">Viešųjų pirkimų klausimais: Viešųjų pirkimų </w:t>
      </w:r>
      <w:r w:rsidR="005E1C35">
        <w:t>komisijos pirmininkė</w:t>
      </w:r>
      <w:r w:rsidRPr="00580808">
        <w:t xml:space="preserve"> </w:t>
      </w:r>
      <w:r w:rsidR="005E1C35">
        <w:t>Ieva Jankauskaitė</w:t>
      </w:r>
      <w:r w:rsidRPr="00580808">
        <w:t>,</w:t>
      </w:r>
      <w:r w:rsidR="005E1C35">
        <w:t xml:space="preserve"> Erfurto </w:t>
      </w:r>
      <w:r w:rsidRPr="00580808">
        <w:t>g. 1</w:t>
      </w:r>
      <w:r w:rsidR="005E1C35">
        <w:t>5</w:t>
      </w:r>
      <w:r w:rsidR="008C1833">
        <w:t>-318</w:t>
      </w:r>
      <w:r w:rsidRPr="00580808">
        <w:t xml:space="preserve">, </w:t>
      </w:r>
      <w:r w:rsidR="005E1C35">
        <w:t>Vilnius,</w:t>
      </w:r>
      <w:r w:rsidRPr="00580808">
        <w:t xml:space="preserve"> tel.</w:t>
      </w:r>
      <w:r w:rsidR="005E1C35">
        <w:t xml:space="preserve"> (8 5) </w:t>
      </w:r>
      <w:r w:rsidR="005E1C35" w:rsidRPr="005E1C35">
        <w:t>244</w:t>
      </w:r>
      <w:r w:rsidR="005E1C35">
        <w:t xml:space="preserve"> </w:t>
      </w:r>
      <w:r w:rsidR="005E1C35" w:rsidRPr="005E1C35">
        <w:t>5105</w:t>
      </w:r>
      <w:r w:rsidR="005E1C35">
        <w:t>,</w:t>
      </w:r>
      <w:r w:rsidRPr="00580808">
        <w:t xml:space="preserve"> faks. </w:t>
      </w:r>
      <w:r w:rsidR="005E1C35">
        <w:t>(8 5) 244 4912</w:t>
      </w:r>
      <w:r w:rsidRPr="00580808">
        <w:t xml:space="preserve">, el. paštas </w:t>
      </w:r>
      <w:hyperlink r:id="rId12" w:history="1">
        <w:r w:rsidR="005E1C35" w:rsidRPr="00A161F2">
          <w:rPr>
            <w:rStyle w:val="Hyperlink"/>
          </w:rPr>
          <w:t>ieva.jankauskaite@lazdynupol.lt</w:t>
        </w:r>
      </w:hyperlink>
      <w:r w:rsidRPr="00580808">
        <w:t xml:space="preserve">. </w:t>
      </w:r>
    </w:p>
    <w:p w:rsidR="003C178B" w:rsidRPr="00580808" w:rsidRDefault="003C178B" w:rsidP="00EF27E3">
      <w:pPr>
        <w:pStyle w:val="NoSpacing"/>
        <w:numPr>
          <w:ilvl w:val="1"/>
          <w:numId w:val="7"/>
        </w:numPr>
        <w:tabs>
          <w:tab w:val="left" w:pos="1134"/>
          <w:tab w:val="left" w:pos="1276"/>
        </w:tabs>
        <w:spacing w:line="276" w:lineRule="auto"/>
        <w:ind w:left="0" w:firstLine="851"/>
        <w:jc w:val="both"/>
      </w:pPr>
      <w:r w:rsidRPr="00580808">
        <w:t xml:space="preserve">Techniniais klausimais: </w:t>
      </w:r>
      <w:r w:rsidR="008C1833">
        <w:t>Medicinos statistikos ir informatikos skyriaus vedėjas Audrius Gervickas</w:t>
      </w:r>
      <w:r w:rsidRPr="00580808">
        <w:t xml:space="preserve">, </w:t>
      </w:r>
      <w:r w:rsidR="008C1833">
        <w:t>Erfurto g. 15</w:t>
      </w:r>
      <w:r w:rsidR="00A26B22">
        <w:t xml:space="preserve">, </w:t>
      </w:r>
      <w:r w:rsidR="008C1833">
        <w:t>216</w:t>
      </w:r>
      <w:r w:rsidR="00A26B22">
        <w:t xml:space="preserve"> kab.</w:t>
      </w:r>
      <w:r w:rsidR="008C1833">
        <w:t>, Vilnius</w:t>
      </w:r>
      <w:r w:rsidRPr="00580808">
        <w:t>, tel. (</w:t>
      </w:r>
      <w:r w:rsidR="008C1833">
        <w:t>8 5</w:t>
      </w:r>
      <w:r w:rsidRPr="00580808">
        <w:t xml:space="preserve">) </w:t>
      </w:r>
      <w:r w:rsidR="008C1833">
        <w:t>244 4918</w:t>
      </w:r>
      <w:r w:rsidRPr="00580808">
        <w:t>,</w:t>
      </w:r>
      <w:r w:rsidR="00A26B22">
        <w:t xml:space="preserve"> </w:t>
      </w:r>
      <w:proofErr w:type="spellStart"/>
      <w:r w:rsidR="00A26B22">
        <w:t>mob</w:t>
      </w:r>
      <w:proofErr w:type="spellEnd"/>
      <w:r w:rsidR="00A26B22">
        <w:t>. 8 698 48937,</w:t>
      </w:r>
      <w:r w:rsidRPr="00580808">
        <w:t xml:space="preserve"> el. </w:t>
      </w:r>
      <w:hyperlink r:id="rId13" w:history="1">
        <w:r w:rsidR="008C1833" w:rsidRPr="00A161F2">
          <w:rPr>
            <w:rStyle w:val="Hyperlink"/>
          </w:rPr>
          <w:t>audrius@lazdynupol.lt</w:t>
        </w:r>
      </w:hyperlink>
      <w:r w:rsidRPr="00580808">
        <w:t>.</w:t>
      </w:r>
      <w:hyperlink r:id="rId14" w:history="1"/>
      <w:r w:rsidRPr="00580808">
        <w:t xml:space="preserve"> </w:t>
      </w:r>
    </w:p>
    <w:p w:rsidR="003C178B" w:rsidRPr="00580808" w:rsidRDefault="003C178B" w:rsidP="00580808">
      <w:pPr>
        <w:pStyle w:val="Heading1"/>
        <w:tabs>
          <w:tab w:val="left" w:pos="284"/>
        </w:tabs>
        <w:ind w:left="0" w:firstLine="0"/>
        <w:rPr>
          <w:lang w:val="lt-LT"/>
        </w:rPr>
      </w:pPr>
      <w:bookmarkStart w:id="5" w:name="_Toc443315449"/>
      <w:r w:rsidRPr="00580808">
        <w:rPr>
          <w:lang w:val="lt-LT"/>
        </w:rPr>
        <w:t>PIRKIMO OBJEKTAS</w:t>
      </w:r>
      <w:bookmarkEnd w:id="3"/>
      <w:bookmarkEnd w:id="4"/>
      <w:bookmarkEnd w:id="5"/>
    </w:p>
    <w:p w:rsidR="003C178B" w:rsidRPr="00580808" w:rsidRDefault="003C178B" w:rsidP="00EF27E3">
      <w:pPr>
        <w:pStyle w:val="NoSpacing"/>
        <w:numPr>
          <w:ilvl w:val="0"/>
          <w:numId w:val="7"/>
        </w:numPr>
        <w:tabs>
          <w:tab w:val="left" w:pos="1134"/>
        </w:tabs>
        <w:spacing w:line="276" w:lineRule="auto"/>
        <w:ind w:left="0" w:firstLine="851"/>
        <w:jc w:val="both"/>
      </w:pPr>
      <w:r w:rsidRPr="00580808">
        <w:t>Šis pirkimas į dalis neskirstomas.</w:t>
      </w:r>
    </w:p>
    <w:p w:rsidR="003C178B" w:rsidRPr="00580808" w:rsidRDefault="003C178B" w:rsidP="00EF27E3">
      <w:pPr>
        <w:pStyle w:val="NoSpacing"/>
        <w:numPr>
          <w:ilvl w:val="0"/>
          <w:numId w:val="7"/>
        </w:numPr>
        <w:tabs>
          <w:tab w:val="left" w:pos="1134"/>
        </w:tabs>
        <w:spacing w:line="276" w:lineRule="auto"/>
        <w:ind w:left="0" w:firstLine="851"/>
        <w:jc w:val="both"/>
      </w:pPr>
      <w:r w:rsidRPr="00580808">
        <w:t>Pirkimo objektas – tarnybinė stotis (serveris) (1 vnt.) (toliau – serveris, prekė). Perkamos prekės techniniai rodikliai nurodyti techninėje specifikacijoje, pateiktoje šių pirkimo sąlygų 3 priede.</w:t>
      </w:r>
    </w:p>
    <w:p w:rsidR="003C178B" w:rsidRPr="00580808" w:rsidRDefault="003C178B" w:rsidP="00EF27E3">
      <w:pPr>
        <w:pStyle w:val="NoSpacing"/>
        <w:numPr>
          <w:ilvl w:val="0"/>
          <w:numId w:val="7"/>
        </w:numPr>
        <w:tabs>
          <w:tab w:val="left" w:pos="1276"/>
          <w:tab w:val="left" w:pos="1418"/>
        </w:tabs>
        <w:spacing w:line="276" w:lineRule="auto"/>
        <w:ind w:left="0" w:firstLine="851"/>
        <w:jc w:val="both"/>
      </w:pPr>
      <w:r w:rsidRPr="00580808">
        <w:t>Serveris turi būti naujas, nenaudotas, pilnai paruoštas darbui.</w:t>
      </w:r>
      <w:r w:rsidR="009E2E53">
        <w:t xml:space="preserve"> Negalima siūlyti naudotos arba naudotos ir atnaujintos (angl. </w:t>
      </w:r>
      <w:proofErr w:type="spellStart"/>
      <w:r w:rsidR="009E2E53">
        <w:t>remarketing</w:t>
      </w:r>
      <w:proofErr w:type="spellEnd"/>
      <w:r w:rsidR="009E2E53">
        <w:t xml:space="preserve"> ar </w:t>
      </w:r>
      <w:proofErr w:type="spellStart"/>
      <w:r w:rsidR="009E2E53">
        <w:t>refurbished</w:t>
      </w:r>
      <w:proofErr w:type="spellEnd"/>
      <w:r w:rsidR="009E2E53">
        <w:t>) įrangos.</w:t>
      </w:r>
      <w:r w:rsidRPr="00580808">
        <w:t xml:space="preserve"> Garantinis laikotarpis nurodytas techninėje specifikacijoje.</w:t>
      </w:r>
    </w:p>
    <w:p w:rsidR="003C178B" w:rsidRPr="00580808" w:rsidRDefault="003C178B" w:rsidP="00EF27E3">
      <w:pPr>
        <w:pStyle w:val="NoSpacing"/>
        <w:numPr>
          <w:ilvl w:val="0"/>
          <w:numId w:val="7"/>
        </w:numPr>
        <w:tabs>
          <w:tab w:val="left" w:pos="1276"/>
          <w:tab w:val="left" w:pos="1418"/>
        </w:tabs>
        <w:spacing w:line="276" w:lineRule="auto"/>
        <w:ind w:left="0" w:firstLine="851"/>
        <w:jc w:val="both"/>
      </w:pPr>
      <w:r w:rsidRPr="00580808">
        <w:t>Pirkimo sutarties galiojimo terminas - nuo sutarties pasirašymo dienos iki tol, kol pirkimo sutarties galiojimas pasibaigia (visiškai įvykdomi įsipareigojimai), šalys sutaria ją nutraukti arba ji nutraukiama pirkimo sutartyje nustatytais atvejais.</w:t>
      </w:r>
    </w:p>
    <w:p w:rsidR="003C178B" w:rsidRPr="00580808" w:rsidRDefault="003C178B" w:rsidP="00EF27E3">
      <w:pPr>
        <w:pStyle w:val="NoSpacing"/>
        <w:numPr>
          <w:ilvl w:val="1"/>
          <w:numId w:val="7"/>
        </w:numPr>
        <w:tabs>
          <w:tab w:val="left" w:pos="1276"/>
          <w:tab w:val="left" w:pos="1418"/>
        </w:tabs>
        <w:spacing w:line="276" w:lineRule="auto"/>
        <w:ind w:left="0" w:firstLine="851"/>
        <w:jc w:val="both"/>
      </w:pPr>
      <w:r w:rsidRPr="00580808">
        <w:t xml:space="preserve">Prekė turės būti pristatyta ir pritaikyta naudojimui per </w:t>
      </w:r>
      <w:r w:rsidR="000F1094" w:rsidRPr="00A26B22">
        <w:t>1</w:t>
      </w:r>
      <w:r w:rsidRPr="00A26B22">
        <w:t xml:space="preserve"> </w:t>
      </w:r>
      <w:r w:rsidR="000F1094" w:rsidRPr="00A26B22">
        <w:t>mėnesį</w:t>
      </w:r>
      <w:r w:rsidRPr="00580808">
        <w:t xml:space="preserve"> nuo sutarties pasirašymo dienos.</w:t>
      </w:r>
    </w:p>
    <w:p w:rsidR="003C178B" w:rsidRPr="00580808" w:rsidRDefault="003C178B" w:rsidP="00EF27E3">
      <w:pPr>
        <w:pStyle w:val="NoSpacing"/>
        <w:numPr>
          <w:ilvl w:val="0"/>
          <w:numId w:val="7"/>
        </w:numPr>
        <w:tabs>
          <w:tab w:val="left" w:pos="1276"/>
          <w:tab w:val="left" w:pos="1418"/>
        </w:tabs>
        <w:spacing w:line="276" w:lineRule="auto"/>
        <w:ind w:left="0" w:firstLine="851"/>
        <w:jc w:val="both"/>
      </w:pPr>
      <w:r w:rsidRPr="00580808">
        <w:t xml:space="preserve">Finansavimo šaltinis – </w:t>
      </w:r>
      <w:r w:rsidR="000F1094">
        <w:t>VšĮ Lazdynų poliklinikos</w:t>
      </w:r>
      <w:r w:rsidRPr="00580808">
        <w:t xml:space="preserve"> </w:t>
      </w:r>
      <w:r w:rsidR="000F1094">
        <w:t>nuosavos</w:t>
      </w:r>
      <w:r w:rsidRPr="00580808">
        <w:t xml:space="preserve"> lėšos.</w:t>
      </w:r>
    </w:p>
    <w:p w:rsidR="003C178B" w:rsidRPr="00580808" w:rsidRDefault="003C178B" w:rsidP="003C178B">
      <w:pPr>
        <w:pStyle w:val="Heading1"/>
        <w:tabs>
          <w:tab w:val="left" w:pos="426"/>
        </w:tabs>
        <w:spacing w:after="360"/>
        <w:ind w:left="0" w:firstLine="0"/>
        <w:rPr>
          <w:lang w:val="lt-LT"/>
        </w:rPr>
      </w:pPr>
      <w:bookmarkStart w:id="6" w:name="_Toc60525484"/>
      <w:bookmarkStart w:id="7" w:name="_Toc47844930"/>
      <w:bookmarkStart w:id="8" w:name="_Toc443315450"/>
      <w:r w:rsidRPr="00580808">
        <w:rPr>
          <w:lang w:val="lt-LT"/>
        </w:rPr>
        <w:t>TIEKĖJŲ KVALIFIKACIJOS REIKALAVIMAI</w:t>
      </w:r>
      <w:bookmarkEnd w:id="6"/>
      <w:bookmarkEnd w:id="7"/>
      <w:bookmarkEnd w:id="8"/>
    </w:p>
    <w:p w:rsidR="003C178B" w:rsidRPr="00580808" w:rsidRDefault="003C178B" w:rsidP="00EF27E3">
      <w:pPr>
        <w:pStyle w:val="NoSpacing"/>
        <w:numPr>
          <w:ilvl w:val="0"/>
          <w:numId w:val="7"/>
        </w:numPr>
        <w:tabs>
          <w:tab w:val="left" w:pos="1276"/>
        </w:tabs>
        <w:spacing w:line="276" w:lineRule="auto"/>
        <w:ind w:left="0" w:firstLine="851"/>
        <w:jc w:val="both"/>
      </w:pPr>
      <w:r w:rsidRPr="00580808">
        <w:t>Tiekėjas, dalyvaujantis pirkime, turi atitikti šiuos minimalius kvalifikacijos reikalavimus:</w:t>
      </w:r>
    </w:p>
    <w:p w:rsidR="003C178B" w:rsidRPr="00580808" w:rsidRDefault="003C178B" w:rsidP="003C178B">
      <w:pPr>
        <w:ind w:left="7776" w:right="-149"/>
        <w:jc w:val="center"/>
        <w:rPr>
          <w:b/>
          <w:lang w:val="lt-LT"/>
        </w:rPr>
      </w:pPr>
      <w:r w:rsidRPr="00580808">
        <w:rPr>
          <w:b/>
          <w:lang w:val="lt-LT"/>
        </w:rPr>
        <w:t>1 lentelė</w:t>
      </w:r>
    </w:p>
    <w:p w:rsidR="003C178B" w:rsidRPr="00580808" w:rsidRDefault="003C178B" w:rsidP="003C178B">
      <w:pPr>
        <w:ind w:right="-149" w:firstLine="851"/>
        <w:jc w:val="both"/>
        <w:rPr>
          <w:b/>
          <w:lang w:val="lt-LT"/>
        </w:rPr>
      </w:pPr>
      <w:r w:rsidRPr="00580808">
        <w:rPr>
          <w:b/>
          <w:lang w:val="lt-LT"/>
        </w:rPr>
        <w:t>Bendrieji tiekėjų kvalifikacijos reikalavimai</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
        <w:gridCol w:w="3942"/>
        <w:gridCol w:w="4782"/>
      </w:tblGrid>
      <w:tr w:rsidR="003C178B" w:rsidRPr="00580808" w:rsidTr="000A7A8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0A7A8E">
            <w:pPr>
              <w:ind w:left="-779" w:right="-149" w:firstLine="851"/>
              <w:jc w:val="both"/>
              <w:rPr>
                <w:b/>
                <w:lang w:val="lt-LT"/>
              </w:rPr>
            </w:pPr>
            <w:r w:rsidRPr="00580808">
              <w:rPr>
                <w:lang w:val="lt-LT"/>
              </w:rPr>
              <w:t>Eil. Nr.</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0A7A8E">
            <w:pPr>
              <w:ind w:right="-149"/>
              <w:jc w:val="center"/>
              <w:rPr>
                <w:b/>
                <w:lang w:val="lt-LT"/>
              </w:rPr>
            </w:pPr>
            <w:r w:rsidRPr="00580808">
              <w:rPr>
                <w:lang w:val="lt-LT"/>
              </w:rPr>
              <w:t>Kvalifikacijos reikalavimai</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0A7A8E">
            <w:pPr>
              <w:jc w:val="center"/>
              <w:rPr>
                <w:b/>
                <w:lang w:val="lt-LT"/>
              </w:rPr>
            </w:pPr>
            <w:r w:rsidRPr="00580808">
              <w:rPr>
                <w:lang w:val="lt-LT"/>
              </w:rPr>
              <w:t>Kvalifikacijos reikalavimus įrodantys dokumentai</w:t>
            </w:r>
          </w:p>
        </w:tc>
      </w:tr>
      <w:tr w:rsidR="003C178B" w:rsidRPr="00580808" w:rsidTr="000A7A8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0A7A8E">
            <w:pPr>
              <w:ind w:left="-779" w:right="-149" w:firstLine="851"/>
              <w:jc w:val="both"/>
              <w:rPr>
                <w:lang w:val="lt-LT"/>
              </w:rPr>
            </w:pPr>
            <w:r w:rsidRPr="00580808">
              <w:rPr>
                <w:lang w:val="lt-LT"/>
              </w:rPr>
              <w:t>13.1</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0F1094" w:rsidP="000A7A8E">
            <w:pPr>
              <w:jc w:val="both"/>
              <w:rPr>
                <w:lang w:val="lt-LT"/>
              </w:rPr>
            </w:pPr>
            <w:r w:rsidRPr="00B541DD">
              <w:rPr>
                <w:lang w:val="lt-LT"/>
              </w:rPr>
              <w:t xml:space="preserve">Tiekėjas (fizinis asmuo) arba tiekėjo (juridinio asmens) vadovas ar ūkinės bendrijos tikrasis narys (nariai), turintis (turintys) teisę juridinio asmens vardu sudaryti sandorį, ir buhalteris (buhalteriai) ar kitas (kiti) asmuo (asmenys), turintis (turintys) teisę surašyti ir pasirašyti tiekėjo apskaitos dokumentus, neturi teistumo (arba teistumas yra išnykęs ar panaikintas),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w:t>
            </w:r>
            <w:smartTag w:uri="urn:schemas-microsoft-com:office:smarttags" w:element="metricconverter">
              <w:smartTagPr>
                <w:attr w:name="ProductID" w:val="2004 m"/>
              </w:smartTagPr>
              <w:r w:rsidRPr="00B541DD">
                <w:rPr>
                  <w:lang w:val="lt-LT"/>
                </w:rPr>
                <w:t>2004 m</w:t>
              </w:r>
            </w:smartTag>
            <w:r w:rsidRPr="00B541DD">
              <w:rPr>
                <w:lang w:val="lt-LT"/>
              </w:rPr>
              <w:t>. kovo 31 d. Europos Parlamento ir Tarybos direktyvos 2004/18/EB dėl viešojo darbų, prekių ir paslaugų pirkimo sutarčių sudarymo tvarkos derinimo 45 straipsnio 1 dalyje išvardytuose Europos Sąjungos teisės aktuose apibrėžtus nusikaltimus.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0F1094" w:rsidRPr="00B541DD" w:rsidRDefault="000F1094" w:rsidP="000F1094">
            <w:pPr>
              <w:rPr>
                <w:lang w:val="lt-LT"/>
              </w:rPr>
            </w:pPr>
            <w:r w:rsidRPr="00B541DD">
              <w:rPr>
                <w:lang w:val="lt-LT"/>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prieš 60 dienų iki pasiūlymų pateikimo termino pabaigos. Jei dokumentas išduotas anksčiau, tačiau jo galiojimo terminas ilgesnis nei pasiūlymų pateikimo terminas, toks dokumentas jo galiojimo laikotarpiu yra priimtinas.</w:t>
            </w:r>
          </w:p>
          <w:p w:rsidR="003C178B" w:rsidRPr="000F1094" w:rsidRDefault="000F1094" w:rsidP="000F1094">
            <w:pPr>
              <w:rPr>
                <w:u w:val="single"/>
                <w:lang w:val="lt-LT"/>
              </w:rPr>
            </w:pPr>
            <w:r w:rsidRPr="000F1094">
              <w:rPr>
                <w:i/>
                <w:lang w:val="lt-LT"/>
              </w:rPr>
              <w:t>Pateikiamas skenuotas dokumentas elektroninėje formoje</w:t>
            </w:r>
            <w:r w:rsidRPr="000F1094">
              <w:rPr>
                <w:lang w:val="lt-LT"/>
              </w:rPr>
              <w:t>.</w:t>
            </w:r>
          </w:p>
        </w:tc>
      </w:tr>
      <w:tr w:rsidR="003C178B" w:rsidRPr="00580808" w:rsidTr="000A7A8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0A7A8E">
            <w:pPr>
              <w:ind w:left="-779" w:right="-149" w:firstLine="851"/>
              <w:jc w:val="both"/>
              <w:rPr>
                <w:lang w:val="lt-LT"/>
              </w:rPr>
            </w:pPr>
            <w:r w:rsidRPr="00580808">
              <w:rPr>
                <w:lang w:val="lt-LT"/>
              </w:rPr>
              <w:t>13.2</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0F1094" w:rsidP="000A7A8E">
            <w:pPr>
              <w:jc w:val="both"/>
              <w:rPr>
                <w:lang w:val="lt-LT"/>
              </w:rPr>
            </w:pPr>
            <w:r w:rsidRPr="00B541DD">
              <w:rPr>
                <w:lang w:val="lt-LT"/>
              </w:rPr>
              <w:t>Tiekėjas 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0F1094">
            <w:pPr>
              <w:jc w:val="both"/>
              <w:rPr>
                <w:lang w:val="lt-LT"/>
              </w:rPr>
            </w:pPr>
            <w:r w:rsidRPr="00580808">
              <w:rPr>
                <w:lang w:val="lt-LT"/>
              </w:rPr>
              <w:t xml:space="preserve">1) </w:t>
            </w:r>
            <w:r w:rsidRPr="00580808">
              <w:rPr>
                <w:rStyle w:val="Emphasis"/>
                <w:i w:val="0"/>
                <w:lang w:val="lt-LT"/>
              </w:rPr>
              <w:t xml:space="preserve">Lietuvos Respublikoje registruotas </w:t>
            </w:r>
            <w:r w:rsidRPr="00580808">
              <w:rPr>
                <w:rStyle w:val="Emphasis"/>
                <w:b/>
                <w:i w:val="0"/>
                <w:lang w:val="lt-LT"/>
              </w:rPr>
              <w:t>tiekėjas, kuris yra fizinis asmuo</w:t>
            </w:r>
            <w:r w:rsidRPr="00580808">
              <w:rPr>
                <w:lang w:val="lt-LT"/>
              </w:rPr>
              <w:t xml:space="preserv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išduotas ne anksčiau kaip 60 dienų iki pasiūlymų pateikimo termino pabaigos. Jei dokumentas išduotas anksčiau, tačiau jo galiojimo terminas ilgesnis nei pasiūlymų pateikimo terminas, toks dokumentas yra priimtinas. </w:t>
            </w:r>
          </w:p>
          <w:p w:rsidR="003C178B" w:rsidRPr="00580808" w:rsidRDefault="003C178B" w:rsidP="000F1094">
            <w:pPr>
              <w:jc w:val="both"/>
              <w:rPr>
                <w:lang w:val="lt-LT"/>
              </w:rPr>
            </w:pPr>
            <w:r w:rsidRPr="00580808">
              <w:rPr>
                <w:rStyle w:val="Emphasis"/>
                <w:i w:val="0"/>
                <w:lang w:val="lt-LT"/>
              </w:rPr>
              <w:t xml:space="preserve">Nurodytos informacijos apie Lietuvos Respublikoje registruotą </w:t>
            </w:r>
            <w:r w:rsidRPr="00580808">
              <w:rPr>
                <w:rStyle w:val="Emphasis"/>
                <w:b/>
                <w:i w:val="0"/>
                <w:lang w:val="lt-LT"/>
              </w:rPr>
              <w:t>tiekėją, kuris yra juridinis asmuo</w:t>
            </w:r>
            <w:r w:rsidRPr="00580808">
              <w:rPr>
                <w:rStyle w:val="Emphasis"/>
                <w:i w:val="0"/>
                <w:lang w:val="lt-LT"/>
              </w:rPr>
              <w:t>,</w:t>
            </w:r>
            <w:r w:rsidRPr="00580808">
              <w:rPr>
                <w:lang w:val="lt-LT"/>
              </w:rPr>
              <w:t xml:space="preserve"> perkančioji organizacija nereikalauja, nes pagal Lietuvos Respublikos valstybės informacinių išteklių valdymo įstatymą ar kitus teisės aktus yra neatlygintiniai prieinami Lietuvos Respublikos registruose, valstybės informacinėse sistemose ir kitose informacinėse sistemose. Neatlygintinai prieinami duomenys </w:t>
            </w:r>
            <w:r w:rsidRPr="00580808">
              <w:rPr>
                <w:b/>
                <w:lang w:val="lt-LT"/>
              </w:rPr>
              <w:t xml:space="preserve">bus tikrinami paskutinę pasiūlymo pateikimo termino dieną </w:t>
            </w:r>
            <w:r w:rsidRPr="00580808">
              <w:rPr>
                <w:lang w:val="lt-LT"/>
              </w:rPr>
              <w:t xml:space="preserve">išsaugant atitinkamo dokumento išrašą arba skaitmeninę jos kopiją, kuri bus reikalinga tiekėjų kvalifikacijos tikrinimo metu. </w:t>
            </w:r>
            <w:r w:rsidRPr="00580808">
              <w:rPr>
                <w:i/>
                <w:lang w:val="lt-LT"/>
              </w:rPr>
              <w:t>Pateikiamas skenuotas dokumentas elektroninėje formoje.</w:t>
            </w:r>
          </w:p>
          <w:p w:rsidR="003C178B" w:rsidRPr="00580808" w:rsidRDefault="003C178B" w:rsidP="000A7A8E">
            <w:pPr>
              <w:jc w:val="both"/>
              <w:rPr>
                <w:lang w:val="lt-LT"/>
              </w:rPr>
            </w:pPr>
            <w:r w:rsidRPr="00580808">
              <w:rPr>
                <w:lang w:val="lt-LT"/>
              </w:rPr>
              <w:t xml:space="preserve">2) Tiekėjo deklaracija (pirkimo sąlygų 2 priedas), patvirtinanti, kad tiekėjas nėra su kreditoriais sudaręs taikos sutarties, sustabdęs ar apribojęs savo veiklos, arba atitinkamos užsienio šalies institucijos išduotas dokumentas, patvirtinantis, kad tiekėjas nėra su kreditoriais sudaręs taikos sutarties, sustabdęs ar apribojęs savo veiklos arba jo padėtis pagal šalies, kurioje jis registruotas, įstatymus nėra tokia pati ar panaši, arba priesaikos ar oficiali deklaracija, jei atitinkamoje šalyje neišduodamas minėtas dokumentas arba jis neapima visų keliamų klausimų. </w:t>
            </w:r>
            <w:r w:rsidRPr="00580808">
              <w:rPr>
                <w:i/>
                <w:lang w:val="lt-LT"/>
              </w:rPr>
              <w:t>Pateikiamas skenuotas dokumentas elektroninėje formoje.</w:t>
            </w:r>
          </w:p>
        </w:tc>
      </w:tr>
      <w:tr w:rsidR="003C178B" w:rsidRPr="00580808" w:rsidTr="000A7A8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0A7A8E">
            <w:pPr>
              <w:ind w:left="-779" w:right="-149" w:firstLine="851"/>
              <w:jc w:val="both"/>
              <w:rPr>
                <w:lang w:val="lt-LT"/>
              </w:rPr>
            </w:pPr>
            <w:r w:rsidRPr="00580808">
              <w:rPr>
                <w:lang w:val="lt-LT"/>
              </w:rPr>
              <w:t>13.3</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0A7A8E">
            <w:pPr>
              <w:jc w:val="both"/>
              <w:rPr>
                <w:lang w:val="lt-LT"/>
              </w:rPr>
            </w:pPr>
            <w:r w:rsidRPr="00580808">
              <w:rPr>
                <w:lang w:val="lt-LT"/>
              </w:rPr>
              <w:t>Tiekėjas neturi teistumo (arba teistumas yra išnykęs ar panaikintas), dėl tiekėjo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 išskyrus šių pirkimo sąlygų 13.1 punkte išvardytas veikas.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0A7A8E">
            <w:pPr>
              <w:jc w:val="both"/>
              <w:rPr>
                <w:lang w:val="lt-LT"/>
              </w:rPr>
            </w:pPr>
            <w:r w:rsidRPr="00580808">
              <w:rPr>
                <w:lang w:val="lt-LT"/>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išduotas dokumentas, išduotas ne anksčiau kaip 60 dienų iki pasiūlymų pateikimo termino pabaigos. Jei dokumentas išduotas anksčiau, tačiau jo galiojimo terminas ilgesnis nei pasiūlymų pateikimo terminas, toks dokumentas yra priimtinas. </w:t>
            </w:r>
            <w:r w:rsidRPr="00580808">
              <w:rPr>
                <w:i/>
                <w:lang w:val="lt-LT"/>
              </w:rPr>
              <w:t>Pateikiamas skenuotas dokumentas elektroninėje formoje.</w:t>
            </w:r>
          </w:p>
        </w:tc>
      </w:tr>
      <w:tr w:rsidR="003C178B" w:rsidRPr="00580808" w:rsidTr="000A7A8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0A7A8E">
            <w:pPr>
              <w:ind w:left="-779" w:right="-149" w:firstLine="851"/>
              <w:jc w:val="both"/>
              <w:rPr>
                <w:lang w:val="lt-LT"/>
              </w:rPr>
            </w:pPr>
            <w:r w:rsidRPr="00580808">
              <w:rPr>
                <w:lang w:val="lt-LT"/>
              </w:rPr>
              <w:t xml:space="preserve">13.4. </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0F1094" w:rsidP="000A7A8E">
            <w:pPr>
              <w:jc w:val="both"/>
              <w:rPr>
                <w:lang w:val="lt-LT"/>
              </w:rPr>
            </w:pPr>
            <w:r w:rsidRPr="00B541DD">
              <w:rPr>
                <w:lang w:val="lt-LT"/>
              </w:rPr>
              <w:t>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0F1094" w:rsidRPr="00B541DD" w:rsidRDefault="000F1094" w:rsidP="000F1094">
            <w:pPr>
              <w:ind w:firstLine="851"/>
              <w:jc w:val="both"/>
              <w:rPr>
                <w:lang w:val="lt-LT"/>
              </w:rPr>
            </w:pPr>
            <w:r w:rsidRPr="00B541DD">
              <w:rPr>
                <w:lang w:val="lt-LT"/>
              </w:rPr>
              <w:t>Pateikiama: 1) Jeigu tiekėjas yra juridinis asmuo, registruotas Lietuvos Respublikoje, iš jo nereikalaujama pateikti jokių įsipareigojimų, susijusius su socialinio draudimo įmokų mokėjimu įvykdymą įrodančių dokumentų. Perkančioji organizacija duomenis tikrina paskutinę pasiūlymų pateikimo termino dieną, nurodytą skelbime apie pirkimą. Tuo atveju, jeigu dėl „Sodros“ informacinės sistemos techninių trikdžių paskutinę pasiūlymų pateikimo dieną Perkančioji organizacija neturės galimybės patikrinti neatlygintinai prieinamų duomenų apie tiekėją, ji turi teisę prašyti tiekėjo, pateikti nustatyta tvarka išduotą dokumentą, patvirtinantį atitiktį šiam kvalifikacijos reikalavimui už laikotarpį iki pasiūlymų pateikimo termino pabaigos. 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duomenis. Kitos valstybės tiekėjas, kuris yra fizinis arba juridinis asmuo, pateikia šalies, kurioje jis yra registruotas, kompetentingos valstybės institucijos išduotą pažymą. Nurodytas dokumentas turi būti išduotas ne anksčiau kaip 60 dienų iki pasiūlymų pateikimo termino pabaigos. Jei dokumentas išduotas anksčiau, tačiau jame nurodytas galiojimo terminas ilgesnis nei pasiūlymų pateikimo terminas, toks dokumentas jo galiojimo laikotarpiu yra priimtinas. 2)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kurioje Tiekėjas yra registruotas, institucijos dokumentas, išduotas ne anksčiau kaip 60 dienų iki pasiūlymų pateikimo termino pabaigos. Jei dokumentas išduotas anksčiau, tačiau jame nurodytas galiojimo terminas ilgesnis nei pasiūlymų pateikimo terminas, toks dokumentas jo galiojimo laikotarpiu yra priimtinas.</w:t>
            </w:r>
          </w:p>
          <w:p w:rsidR="003C178B" w:rsidRPr="00580808" w:rsidRDefault="000F1094" w:rsidP="000F1094">
            <w:pPr>
              <w:jc w:val="both"/>
              <w:rPr>
                <w:lang w:val="lt-LT"/>
              </w:rPr>
            </w:pPr>
            <w:r w:rsidRPr="003C5BAA">
              <w:rPr>
                <w:b/>
                <w:i/>
                <w:lang w:val="lt-LT"/>
              </w:rPr>
              <w:t>Pateikiamas skenuotas dokumentas elektroninėje formoje.</w:t>
            </w:r>
          </w:p>
        </w:tc>
      </w:tr>
      <w:tr w:rsidR="000F1094" w:rsidRPr="00580808" w:rsidTr="000A7A8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1094" w:rsidRPr="00580808" w:rsidRDefault="00824474" w:rsidP="000A7A8E">
            <w:pPr>
              <w:ind w:left="-779" w:right="-149" w:firstLine="851"/>
              <w:jc w:val="both"/>
              <w:rPr>
                <w:lang w:val="lt-LT"/>
              </w:rPr>
            </w:pPr>
            <w:r>
              <w:rPr>
                <w:lang w:val="lt-LT"/>
              </w:rPr>
              <w:t>13.5</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F1094" w:rsidRPr="00580808" w:rsidRDefault="000F1094" w:rsidP="000A7A8E">
            <w:pPr>
              <w:jc w:val="both"/>
              <w:rPr>
                <w:lang w:val="lt-LT"/>
              </w:rPr>
            </w:pPr>
            <w:r w:rsidRPr="00B541DD">
              <w:rPr>
                <w:bCs/>
                <w:color w:val="000000"/>
                <w:lang w:val="lt-LT"/>
              </w:rPr>
              <w:t>Tiekėjas, kuris yra fizinis asmuo, arba tiekėjo, kuris yra juridinis asmuo, dalyvis, turintis balsų daugumą juridinio asmens dalyvių susirinkime, neturi neišnykusio ar nepanaikinto teistumo už nusikalstamą bankrotą</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0F1094" w:rsidRPr="00B541DD" w:rsidRDefault="000F1094" w:rsidP="000F1094">
            <w:pPr>
              <w:jc w:val="both"/>
              <w:rPr>
                <w:color w:val="000000"/>
                <w:lang w:val="lt-LT"/>
              </w:rPr>
            </w:pPr>
            <w:r w:rsidRPr="00B541DD">
              <w:rPr>
                <w:bCs/>
                <w:color w:val="000000"/>
                <w:lang w:val="lt-LT"/>
              </w:rPr>
              <w:t>Išrašas iš teismo sprendimo arba Informatikos ir ryšių departamento prie Vidaus reikalų ministerijos arba atitinkamos užsienio šalies institucijos dokumentas, išduotas ne anksčiau kaip 60 dienų.</w:t>
            </w:r>
            <w:r w:rsidRPr="00B541DD">
              <w:rPr>
                <w:color w:val="000000"/>
                <w:lang w:val="lt-LT"/>
              </w:rPr>
              <w:t xml:space="preserve"> Jei dokumentas išduotas anksčiau, tačiau jo galiojimo terminas ilgesnis nei pasiūlymų pateikimo terminas, toks dokumentas jo galiojimo laikotarpiu yra priimtinas.</w:t>
            </w:r>
          </w:p>
          <w:p w:rsidR="000F1094" w:rsidRPr="00580808" w:rsidRDefault="000F1094" w:rsidP="000F1094">
            <w:pPr>
              <w:jc w:val="both"/>
              <w:rPr>
                <w:lang w:val="lt-LT"/>
              </w:rPr>
            </w:pPr>
            <w:r w:rsidRPr="003C5BAA">
              <w:rPr>
                <w:b/>
                <w:i/>
                <w:lang w:val="lt-LT"/>
              </w:rPr>
              <w:t>Pateikiamas skenuotas dokumentas elektroninėje formoje.</w:t>
            </w:r>
          </w:p>
        </w:tc>
      </w:tr>
      <w:tr w:rsidR="003C178B" w:rsidRPr="00580808" w:rsidTr="000A7A8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824474">
            <w:pPr>
              <w:ind w:left="-779" w:right="-149" w:firstLine="851"/>
              <w:jc w:val="both"/>
              <w:rPr>
                <w:lang w:val="lt-LT"/>
              </w:rPr>
            </w:pPr>
            <w:r w:rsidRPr="00580808">
              <w:rPr>
                <w:lang w:val="lt-LT"/>
              </w:rPr>
              <w:t>13.</w:t>
            </w:r>
            <w:r w:rsidR="00824474">
              <w:rPr>
                <w:lang w:val="lt-LT"/>
              </w:rPr>
              <w:t>6</w:t>
            </w:r>
            <w:r w:rsidRPr="00580808">
              <w:rPr>
                <w:lang w:val="lt-LT"/>
              </w:rPr>
              <w:t>.</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0A7A8E">
            <w:pPr>
              <w:jc w:val="both"/>
              <w:rPr>
                <w:lang w:val="lt-LT"/>
              </w:rPr>
            </w:pPr>
            <w:r w:rsidRPr="00580808">
              <w:rPr>
                <w:lang w:val="lt-LT"/>
              </w:rPr>
              <w:t>Tiekėjas turi būti registruotas įstatymų nustatyta tvarka ir turėti teisę verstis prekybos veikla, kuri reikalinga pirkimo sutarčiai įvykdyti.</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3C178B" w:rsidRPr="00580808" w:rsidRDefault="003C178B" w:rsidP="007A0DE7">
            <w:pPr>
              <w:jc w:val="both"/>
              <w:rPr>
                <w:lang w:val="lt-LT"/>
              </w:rPr>
            </w:pPr>
            <w:r w:rsidRPr="00580808">
              <w:rPr>
                <w:lang w:val="lt-LT"/>
              </w:rPr>
              <w:t xml:space="preserve">Tiekėjo registravimo pažymėjimo ir įmonės įstatų dalies ar Valstybės įmonės registrų centras išplėstinio išrašas arba kiti dokumentai, arba atitinkamos užsienio šalies institucijos (profesinių ar veiklos tvarkytojų, valstybės įgaliotų institucijų pažymos, kaip yra nustatyta toje valstybėje, kurioje tiekėjas registruotas) išduotas dokumentas (originalas arba patvirtinta kopija) ar priesaikos deklaracija, liudijanti, kad tiekėjas yra registruotas ir turi teisę verstis prekybos veikla. </w:t>
            </w:r>
            <w:r w:rsidRPr="00580808">
              <w:rPr>
                <w:i/>
                <w:lang w:val="lt-LT"/>
              </w:rPr>
              <w:t>Pateikiamas skenuotas dokumentas elektroninėje formoje.</w:t>
            </w:r>
          </w:p>
        </w:tc>
      </w:tr>
    </w:tbl>
    <w:p w:rsidR="003C178B" w:rsidRPr="00580808" w:rsidRDefault="003C178B" w:rsidP="003C178B">
      <w:pPr>
        <w:ind w:firstLine="851"/>
        <w:jc w:val="both"/>
        <w:rPr>
          <w:lang w:val="lt-LT"/>
        </w:rPr>
      </w:pPr>
    </w:p>
    <w:p w:rsidR="003C178B" w:rsidRPr="00580808" w:rsidRDefault="003C178B" w:rsidP="000A0330">
      <w:pPr>
        <w:pStyle w:val="NoSpacing"/>
        <w:jc w:val="both"/>
        <w:rPr>
          <w:b/>
          <w:i/>
          <w:sz w:val="22"/>
        </w:rPr>
      </w:pPr>
      <w:r w:rsidRPr="00580808">
        <w:rPr>
          <w:b/>
          <w:i/>
          <w:sz w:val="22"/>
        </w:rPr>
        <w:t>Pastabos:</w:t>
      </w:r>
    </w:p>
    <w:p w:rsidR="003C178B" w:rsidRPr="00580808" w:rsidRDefault="003C178B" w:rsidP="000A0330">
      <w:pPr>
        <w:pStyle w:val="NoSpacing"/>
        <w:jc w:val="both"/>
        <w:rPr>
          <w:i/>
          <w:sz w:val="22"/>
        </w:rPr>
      </w:pPr>
      <w:r w:rsidRPr="00580808">
        <w:rPr>
          <w:i/>
          <w:sz w:val="22"/>
        </w:rPr>
        <w:t>1) jeigu tiekėjas negali pateikti nurodytų dokumentų, nes atitinkamoje šalyje tokie dokumentai neišduodami arba toje šalyje išduodami dokumentai neapima visų keliamų klausimų, pateikiama priesaikos deklaracija arba oficiali tiekėjo deklaracija;</w:t>
      </w:r>
    </w:p>
    <w:p w:rsidR="003C178B" w:rsidRPr="00580808" w:rsidRDefault="003C178B" w:rsidP="000A0330">
      <w:pPr>
        <w:pStyle w:val="NoSpacing"/>
        <w:jc w:val="both"/>
        <w:rPr>
          <w:i/>
          <w:sz w:val="22"/>
        </w:rPr>
      </w:pPr>
      <w:r w:rsidRPr="00580808">
        <w:rPr>
          <w:i/>
          <w:sz w:val="22"/>
        </w:rPr>
        <w:t>2) dokumentų kopijos yra tvirtinamos tiekėjo ar jo įgalioto asmens parašu, nurodant žodžius „Kopija tikra“ ir pareigų pavadinimą, vardą (vardo raidę), pavardę, datą ir antspaudą (jei turi);</w:t>
      </w:r>
    </w:p>
    <w:p w:rsidR="003C178B" w:rsidRPr="00580808" w:rsidRDefault="003C178B" w:rsidP="000A0330">
      <w:pPr>
        <w:pStyle w:val="NoSpacing"/>
        <w:jc w:val="both"/>
        <w:rPr>
          <w:i/>
          <w:sz w:val="22"/>
        </w:rPr>
      </w:pPr>
      <w:r w:rsidRPr="00580808">
        <w:rPr>
          <w:i/>
          <w:sz w:val="22"/>
        </w:rPr>
        <w:t xml:space="preserve">3) užsienio valstybių tiekėjų kvalifikacijos reikalavimus įrodantys dokumentai legalizuojami vadovaujantis Lietuvos Respublikos Vyriausybės </w:t>
      </w:r>
      <w:smartTag w:uri="urn:schemas-microsoft-com:office:smarttags" w:element="metricconverter">
        <w:smartTagPr>
          <w:attr w:name="ProductID" w:val="2006 m"/>
        </w:smartTagPr>
        <w:r w:rsidRPr="00580808">
          <w:rPr>
            <w:i/>
            <w:sz w:val="22"/>
          </w:rPr>
          <w:t>2006 m</w:t>
        </w:r>
      </w:smartTag>
      <w:r w:rsidRPr="00580808">
        <w:rPr>
          <w:i/>
          <w:sz w:val="22"/>
        </w:rPr>
        <w:t>. spalio 30 d. nutarimu Nr. 1079 „Dėl dokumentų legalizavimo ir tvirtinimo pažyma (</w:t>
      </w:r>
      <w:proofErr w:type="spellStart"/>
      <w:r w:rsidRPr="00580808">
        <w:rPr>
          <w:i/>
          <w:sz w:val="22"/>
        </w:rPr>
        <w:t>Apostille</w:t>
      </w:r>
      <w:proofErr w:type="spellEnd"/>
      <w:r w:rsidRPr="00580808">
        <w:rPr>
          <w:i/>
          <w:sz w:val="22"/>
        </w:rPr>
        <w:t xml:space="preserve">) tvarkos aprašo patvirtinimo“ ir </w:t>
      </w:r>
      <w:smartTag w:uri="urn:schemas-microsoft-com:office:smarttags" w:element="metricconverter">
        <w:smartTagPr>
          <w:attr w:name="ProductID" w:val="1961 m"/>
        </w:smartTagPr>
        <w:r w:rsidRPr="00580808">
          <w:rPr>
            <w:i/>
            <w:sz w:val="22"/>
          </w:rPr>
          <w:t>1961 m</w:t>
        </w:r>
      </w:smartTag>
      <w:r w:rsidRPr="00580808">
        <w:rPr>
          <w:i/>
          <w:sz w:val="22"/>
        </w:rPr>
        <w:t>. spalio 5 d. Hagos konvencija dėl užsienio valstybėse išduotų dokumentų legalizavimo panaikinimo.</w:t>
      </w:r>
    </w:p>
    <w:p w:rsidR="003C178B" w:rsidRPr="00580808" w:rsidRDefault="003C178B" w:rsidP="000A0330">
      <w:pPr>
        <w:pStyle w:val="NoSpacing"/>
        <w:jc w:val="both"/>
        <w:rPr>
          <w:i/>
          <w:sz w:val="22"/>
        </w:rPr>
      </w:pPr>
    </w:p>
    <w:p w:rsidR="003C178B" w:rsidRPr="00580808" w:rsidRDefault="003C178B" w:rsidP="00EF27E3">
      <w:pPr>
        <w:pStyle w:val="NoSpacing"/>
        <w:numPr>
          <w:ilvl w:val="0"/>
          <w:numId w:val="7"/>
        </w:numPr>
        <w:tabs>
          <w:tab w:val="left" w:pos="1276"/>
        </w:tabs>
        <w:spacing w:line="276" w:lineRule="auto"/>
        <w:ind w:left="0" w:firstLine="851"/>
        <w:jc w:val="both"/>
      </w:pPr>
      <w:r w:rsidRPr="00580808">
        <w:t>Vietoj 1 lentelės 13.</w:t>
      </w:r>
      <w:r w:rsidR="00824474">
        <w:t>6</w:t>
      </w:r>
      <w:r w:rsidRPr="00580808">
        <w:t xml:space="preserve"> punkte nurodytų dokumentų tiekėjas gali pateikti Viešųjų pirkimų tarnybos ar kompetentingos užsienio institucijos, jei jos išduota pažyma patvirtina atitiktį pirmiau nustatytiems reikalavimams. Pateikiamas skenuotas dokumentas elektroninėje formoje. Perkančioji organizacija turi teisę paprašyti tiekėjo, kad jis pristatytų pažymos originalą.</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Tiekėjas gali remtis kitų ūkio subjektų pajėgumais, neatsižvelgdamas į tai, kokio teisinio pobūdžio yra jų ryšiai. Šiuo atveju tiekėjas privalo įrodyti perkančiajai organizacijai, kad vykdant pirkimo sutartį tie ištekliai jam bus prieinami. Tam įrodyti tiekėjas turi pateikti pirkimo sutarčių ar kitų dokumentų nuorašus, kurie patvirtintų, kad tiekėjui kitų ūkio subjektų ištekliai bus prieinami per visą sutartinių įsipareigojimų vykdymo laikotarpį. Tokiomis pačiomis sąlygomis ūkio subjektų grupė gali remtis ūkio subjektų grupės dalyvių arba kitų ūkio subjektų pajėgumais.</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Jei bendrą pasiūlymą pateikia ūkio subjektų grupė, šių pirkimo sąlygų 13.1. – 13.</w:t>
      </w:r>
      <w:r w:rsidR="00824474">
        <w:t>5</w:t>
      </w:r>
      <w:r w:rsidRPr="00580808">
        <w:t>. punktuose nustatytus kvalifikacijos reikalavimus turi atitikti ir pateikti nurodytus dokumentus kiekvienas ūkio subjektų grupės narys atskirai, šių pirkimo sąlygų 13.</w:t>
      </w:r>
      <w:r w:rsidR="00824474">
        <w:t>6</w:t>
      </w:r>
      <w:r w:rsidRPr="00580808">
        <w:t>. punkte nustatytą kvalifikacinį reikalavimą ūkio subjektų grupės narys (-</w:t>
      </w:r>
      <w:proofErr w:type="spellStart"/>
      <w:r w:rsidRPr="00580808">
        <w:t>iai</w:t>
      </w:r>
      <w:proofErr w:type="spellEnd"/>
      <w:r w:rsidRPr="00580808">
        <w:t>), atsižvelgiant į jų prisiimamus įsipareigojimus pirkimo sutarčiai vykdyti.</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Pirkimo sutarčiai vykdyti privalomus atestatus, licencijas, leidimus, verslo liudijimus ir panašius dokumentus turi pateikti tos ūkio subjektų grupės nariai, kurių prisiimtoms prievolėms pagal pirkimo sutartį vykdyti reikia atitinkamų atestatų, licencijų, leidimų, verslo liudijimų ir panašių dokumentų.</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 xml:space="preserve">Savo pasiūlyme tiekėjas turi nurodyti </w:t>
      </w:r>
      <w:proofErr w:type="spellStart"/>
      <w:r w:rsidRPr="00580808">
        <w:t>subtiekėjus</w:t>
      </w:r>
      <w:proofErr w:type="spellEnd"/>
      <w:r w:rsidRPr="00580808">
        <w:t xml:space="preserve">, kuriuos jis ketina pasitelkti sutarčiai vykdyti (pirkimo sąlygų </w:t>
      </w:r>
      <w:r w:rsidRPr="00787A80">
        <w:t>1 priedas</w:t>
      </w:r>
      <w:r w:rsidRPr="00580808">
        <w:t xml:space="preserve">). Toks nurodymas nekeičia pagrindinio tiekėjo atsakomybės dėl numatomos sudaryti pirkimo sutarties įvykdymo. Pasitelkiami </w:t>
      </w:r>
      <w:proofErr w:type="spellStart"/>
      <w:r w:rsidRPr="00580808">
        <w:t>subtiekėjai</w:t>
      </w:r>
      <w:proofErr w:type="spellEnd"/>
      <w:r w:rsidRPr="00580808">
        <w:t xml:space="preserve"> turi atitikti pirkimo sąlygų 13.1 ir 13.4 punktuose nustatytus kvalifikacijos reikalavimus ir pateikti nurodytus dokumentus, o 13.</w:t>
      </w:r>
      <w:r w:rsidR="00824474">
        <w:t>6</w:t>
      </w:r>
      <w:r w:rsidRPr="00580808">
        <w:t xml:space="preserve"> punkte nustatytą kvalifikacijos reikalavimą turi atitikti ir atitinkamai pateikti nurodytus dokumentus pagal jų prisiimamus įsipareigojimus pirkimo sutarčiai vykdyti. Toks nurodymas nekeičia pagrindinio tiekėjo atsakomybės dėl numatomos sudaryti pirkimo sutarties įvykdymo.</w:t>
      </w:r>
    </w:p>
    <w:p w:rsidR="003C178B" w:rsidRPr="00580808" w:rsidRDefault="003C178B" w:rsidP="00EF27E3">
      <w:pPr>
        <w:pStyle w:val="NoSpacing"/>
        <w:numPr>
          <w:ilvl w:val="1"/>
          <w:numId w:val="7"/>
        </w:numPr>
        <w:tabs>
          <w:tab w:val="left" w:pos="1276"/>
        </w:tabs>
        <w:spacing w:line="276" w:lineRule="auto"/>
        <w:ind w:left="0" w:firstLine="851"/>
        <w:jc w:val="both"/>
      </w:pPr>
      <w:r w:rsidRPr="00580808">
        <w:t xml:space="preserve">Keičiant </w:t>
      </w:r>
      <w:proofErr w:type="spellStart"/>
      <w:r w:rsidRPr="00580808">
        <w:t>subtiekėjus</w:t>
      </w:r>
      <w:proofErr w:type="spellEnd"/>
      <w:r w:rsidRPr="00580808">
        <w:t xml:space="preserve"> sutarties galiojimo metu, keičiamų </w:t>
      </w:r>
      <w:proofErr w:type="spellStart"/>
      <w:r w:rsidRPr="00580808">
        <w:t>subtiekėjų</w:t>
      </w:r>
      <w:proofErr w:type="spellEnd"/>
      <w:r w:rsidRPr="00580808">
        <w:t xml:space="preserve"> kvalifikacija turi atitikti pirkimo sąlygų reikalavimus.</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Tiekėjo pasiūlymas atmetamas, jeigu apie nustatytų reikalavimų atitikimą jis pateikė melagingą informaciją, kurią perkančioji organizacija gali įrodyti bet kokiomis teisėtomis priemonėmis.</w:t>
      </w:r>
    </w:p>
    <w:p w:rsidR="003C178B" w:rsidRPr="00580808" w:rsidRDefault="003C178B" w:rsidP="003C178B">
      <w:pPr>
        <w:pStyle w:val="Heading1"/>
        <w:tabs>
          <w:tab w:val="left" w:pos="426"/>
        </w:tabs>
        <w:spacing w:after="360"/>
        <w:ind w:left="0" w:firstLine="0"/>
        <w:rPr>
          <w:lang w:val="lt-LT"/>
        </w:rPr>
      </w:pPr>
      <w:bookmarkStart w:id="9" w:name="_Toc443315451"/>
      <w:r w:rsidRPr="00580808">
        <w:rPr>
          <w:lang w:val="lt-LT"/>
        </w:rPr>
        <w:t>ŪKIO SUBJEKTŲ GRUPĖS DALYVAVIMAS PIRKIMO PROCEDŪROSE</w:t>
      </w:r>
      <w:bookmarkEnd w:id="9"/>
    </w:p>
    <w:p w:rsidR="003C178B" w:rsidRPr="00580808" w:rsidRDefault="003C178B" w:rsidP="00EF27E3">
      <w:pPr>
        <w:pStyle w:val="NoSpacing"/>
        <w:numPr>
          <w:ilvl w:val="0"/>
          <w:numId w:val="7"/>
        </w:numPr>
        <w:tabs>
          <w:tab w:val="left" w:pos="1276"/>
        </w:tabs>
        <w:spacing w:line="276" w:lineRule="auto"/>
        <w:ind w:left="0" w:firstLine="851"/>
        <w:jc w:val="both"/>
      </w:pPr>
      <w:r w:rsidRPr="00580808">
        <w:t>Jei pirkimo procedūrose dalyvauja ūkio subjektų grupė, ji pateikia jungtinės veiklos sutartį.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 Jungtinės veiklos sutartyje negali būti jokių nuorodų į pasiūlymo kainą.</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Perkančioji organizacija nereikalauja, kad ūkio subjektų grupės pateiktą pasiūlymą pripažinus geriausiu ir perkančiajai organizacijai pasiūlius sudaryti pirkimo sutartį, ši ūkio subjektų grupė įgautų tam tikrą teisinę formą.</w:t>
      </w:r>
    </w:p>
    <w:p w:rsidR="003C178B" w:rsidRPr="00580808" w:rsidRDefault="003C178B" w:rsidP="003C178B">
      <w:pPr>
        <w:pStyle w:val="Heading1"/>
        <w:tabs>
          <w:tab w:val="left" w:pos="284"/>
        </w:tabs>
        <w:spacing w:after="360"/>
        <w:ind w:left="0" w:firstLine="0"/>
        <w:rPr>
          <w:lang w:val="lt-LT"/>
        </w:rPr>
      </w:pPr>
      <w:bookmarkStart w:id="10" w:name="_Toc60525485"/>
      <w:bookmarkStart w:id="11" w:name="_Toc47844931"/>
      <w:bookmarkStart w:id="12" w:name="_Toc443315452"/>
      <w:r w:rsidRPr="00580808">
        <w:rPr>
          <w:lang w:val="lt-LT"/>
        </w:rPr>
        <w:t>PASIŪLYMŲ RENGIMAS, PATEIKIMAS, KEITIMAS</w:t>
      </w:r>
      <w:bookmarkEnd w:id="10"/>
      <w:bookmarkEnd w:id="11"/>
      <w:bookmarkEnd w:id="12"/>
    </w:p>
    <w:p w:rsidR="003C178B" w:rsidRPr="00C237F0" w:rsidRDefault="003C178B" w:rsidP="00EF27E3">
      <w:pPr>
        <w:pStyle w:val="NoSpacing"/>
        <w:numPr>
          <w:ilvl w:val="0"/>
          <w:numId w:val="7"/>
        </w:numPr>
        <w:tabs>
          <w:tab w:val="left" w:pos="1276"/>
        </w:tabs>
        <w:spacing w:line="276" w:lineRule="auto"/>
        <w:ind w:left="0" w:firstLine="851"/>
        <w:jc w:val="both"/>
      </w:pPr>
      <w:r w:rsidRPr="00C237F0">
        <w:t>Pateikdamas pasiūlymą tiekėjas sutinka su šiais pirkimo dokumentais ir patvirtina, kad jo pasiūlyme pateikta informacija yra teisinga ir apima viską, ko reikia tinkamam pirkimo sutarties įvykdymui.</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 xml:space="preserve">Pasiūlymas turi būti pateikiamas tik elektroninėmis priemonėmis, naudojant CVP IS, pasiekiamoje adresu </w:t>
      </w:r>
      <w:hyperlink r:id="rId15" w:history="1">
        <w:r w:rsidR="000A7A8E" w:rsidRPr="00C237F0">
          <w:rPr>
            <w:rStyle w:val="Hyperlink"/>
          </w:rPr>
          <w:t>https://pirkimai.eviesiejipirkimai.lt</w:t>
        </w:r>
      </w:hyperlink>
      <w:r w:rsidRPr="00C237F0">
        <w:t>. Pasiūlymai, pateikti popierinėje formoje arba ne perkančiosios organizacijos nurodytomis elektroninėmis priemonėmis, bus atmesti kaip neatitinkantys pirkimo dokumentų reikalavimų.</w:t>
      </w:r>
    </w:p>
    <w:p w:rsidR="003C178B" w:rsidRPr="00580808" w:rsidRDefault="003C178B" w:rsidP="00EF27E3">
      <w:pPr>
        <w:pStyle w:val="NoSpacing"/>
        <w:numPr>
          <w:ilvl w:val="0"/>
          <w:numId w:val="7"/>
        </w:numPr>
        <w:tabs>
          <w:tab w:val="left" w:pos="1276"/>
        </w:tabs>
        <w:spacing w:line="276" w:lineRule="auto"/>
        <w:ind w:left="0" w:firstLine="851"/>
        <w:jc w:val="both"/>
      </w:pPr>
      <w:r w:rsidRPr="00C237F0">
        <w:t xml:space="preserve">Pasiūlymus gali teikti tik CVP IS registruoti tiekėjai (nemokama registracija adresu </w:t>
      </w:r>
      <w:hyperlink r:id="rId16" w:history="1">
        <w:r w:rsidR="000A7A8E" w:rsidRPr="00C237F0">
          <w:rPr>
            <w:rStyle w:val="Hyperlink"/>
          </w:rPr>
          <w:t>https://pirkimai.eviesiejipirkimai.lt</w:t>
        </w:r>
      </w:hyperlink>
      <w:r w:rsidRPr="00C237F0">
        <w:t>). Pasiūlymas privalo būti pasirašytas saugiu elektroniniu parašu, atitinkančiu Lietuvos Respublikos elektroninio parašo įstatymo nustatytus reikalavimus. Saugiu elektroniniu parašu tvirtinamas visas pasiūlymas arba kiekvienas dokumentas atskirai. Visi</w:t>
      </w:r>
      <w:r w:rsidRPr="00580808">
        <w:t xml:space="preserve"> dokumentai, patvirtinantys tiekėjų kvalifikacijos atitiktį pirkimo dokumentuose nustatytiems kvalifikacijos reikalavimams, kiti pasiūlyme pateikiami dokumentai turi būti pateikti elektronine forma, t. y. tiesiogiai suformuoti elektroninėmis priemonėmis (pvz. Informacija apie </w:t>
      </w:r>
      <w:proofErr w:type="spellStart"/>
      <w:r w:rsidRPr="00580808">
        <w:t>subtiekėjus</w:t>
      </w:r>
      <w:proofErr w:type="spellEnd"/>
      <w:r w:rsidRPr="00580808">
        <w:t xml:space="preserve">, Tiekėjo deklaracija ir pan.) arba pateikiant skaitmenines dokumentų kopijas (pvz., atestatai, pažymos, licencijos, leidimai ir pan.). Pateikiami dokumentai ar skaitmeninės dokumentų kopijos turi būti prieinami naudojant nediskriminuojančius, visuotinai prieinamus duomenų failų formatus (pvz., </w:t>
      </w:r>
      <w:proofErr w:type="spellStart"/>
      <w:r w:rsidRPr="00580808">
        <w:t>pdf</w:t>
      </w:r>
      <w:proofErr w:type="spellEnd"/>
      <w:r w:rsidRPr="00580808">
        <w:t xml:space="preserve">, </w:t>
      </w:r>
      <w:proofErr w:type="spellStart"/>
      <w:r w:rsidRPr="00580808">
        <w:t>jpg</w:t>
      </w:r>
      <w:proofErr w:type="spellEnd"/>
      <w:r w:rsidRPr="00580808">
        <w:t xml:space="preserve">, </w:t>
      </w:r>
      <w:proofErr w:type="spellStart"/>
      <w:r w:rsidRPr="00580808">
        <w:t>doc</w:t>
      </w:r>
      <w:proofErr w:type="spellEnd"/>
      <w:r w:rsidRPr="00580808">
        <w:t xml:space="preserve"> ir kt.). Pateikiant atitinkamų dokumentų skaitmenines kopijas ir pasiūlymą pasirašant saugiu elektroniniu parašu yra deklaruojama, kad kopijos yra tikros. Perkančioji organizacija pasilieka sau teisę prašyti dokumentų originalų.</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 xml:space="preserve">Tiekėjo pasiūlymas bei kita korespondencija pateikiama lietuvių kalba. Jei atitinkami dokumentai yra išduoti ne lietuvių kalba, turi būti pateiktas dokumentų vertimas patvirtintas tiekėjo ar jo įgalioto asmens parašu. </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 xml:space="preserve">Tiekėjas savo pasiūlymą privalo parengti CVP IS pasiūlymo lango eilutėje „Prisegti dokumentai“ pateikdamas reikalaujamus dokumentus ir užpildytą pasiūlymo formą, šių pirkimo dokumentų 1 priedas. </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Tiekėjo pasiūlymą sudaro CVP IS priemonėmis pateiktų dokumentų ir elektroninėmis priemonėmis pateiktų duomenų visuma (perkančioji organizacija pasilieka sau teisę pareikalauti dokumentų originalų):</w:t>
      </w:r>
    </w:p>
    <w:p w:rsidR="003C178B" w:rsidRPr="00C237F0" w:rsidRDefault="003C178B" w:rsidP="00EF27E3">
      <w:pPr>
        <w:pStyle w:val="NoSpacing"/>
        <w:numPr>
          <w:ilvl w:val="1"/>
          <w:numId w:val="7"/>
        </w:numPr>
        <w:tabs>
          <w:tab w:val="left" w:pos="1276"/>
        </w:tabs>
        <w:spacing w:line="276" w:lineRule="auto"/>
        <w:ind w:left="0" w:firstLine="851"/>
        <w:jc w:val="both"/>
      </w:pPr>
      <w:r w:rsidRPr="00C237F0">
        <w:t>CVP IS pasiūlymo lango eilutėje „Prisegti dokumentai“ pateikti reikalaujami dokumentai ir užpildyta pasiūlymo forma, parengta pagal šių pirkimo dokumentų 1 priedą;</w:t>
      </w:r>
    </w:p>
    <w:p w:rsidR="003C178B" w:rsidRPr="00580808" w:rsidRDefault="003C178B" w:rsidP="00EF27E3">
      <w:pPr>
        <w:pStyle w:val="NoSpacing"/>
        <w:numPr>
          <w:ilvl w:val="1"/>
          <w:numId w:val="7"/>
        </w:numPr>
        <w:tabs>
          <w:tab w:val="left" w:pos="1276"/>
        </w:tabs>
        <w:spacing w:line="276" w:lineRule="auto"/>
        <w:ind w:left="0" w:firstLine="851"/>
        <w:jc w:val="both"/>
      </w:pPr>
      <w:r w:rsidRPr="00580808">
        <w:t xml:space="preserve">šiose pirkimo sąlygose nurodytų atitiktį minimaliems kvalifikacijos reikalavimams patvirtinančių dokumentų, įskaitant tiekėjo deklaraciją, parengtą pagal šių konkurso sąlygų </w:t>
      </w:r>
      <w:r w:rsidRPr="00787A80">
        <w:t>2 priede</w:t>
      </w:r>
      <w:r w:rsidRPr="00580808">
        <w:t xml:space="preserve"> pateiktą formą, skaitmeninės kopijos; </w:t>
      </w:r>
    </w:p>
    <w:p w:rsidR="003C178B" w:rsidRPr="00580808" w:rsidRDefault="003C178B" w:rsidP="00EF27E3">
      <w:pPr>
        <w:pStyle w:val="NoSpacing"/>
        <w:numPr>
          <w:ilvl w:val="1"/>
          <w:numId w:val="7"/>
        </w:numPr>
        <w:tabs>
          <w:tab w:val="left" w:pos="1276"/>
        </w:tabs>
        <w:spacing w:line="276" w:lineRule="auto"/>
        <w:ind w:left="0" w:firstLine="851"/>
        <w:jc w:val="both"/>
      </w:pPr>
      <w:r w:rsidRPr="00580808">
        <w:t xml:space="preserve">jungtinės veiklos sutarties skaitmeninė kopija (jeigu dalyvauja ūkio subjektų grupė); </w:t>
      </w:r>
    </w:p>
    <w:p w:rsidR="003C178B" w:rsidRPr="00580808" w:rsidRDefault="003C178B" w:rsidP="00EF27E3">
      <w:pPr>
        <w:pStyle w:val="NoSpacing"/>
        <w:numPr>
          <w:ilvl w:val="1"/>
          <w:numId w:val="7"/>
        </w:numPr>
        <w:tabs>
          <w:tab w:val="left" w:pos="1276"/>
        </w:tabs>
        <w:spacing w:line="276" w:lineRule="auto"/>
        <w:ind w:left="0" w:firstLine="851"/>
        <w:jc w:val="both"/>
      </w:pPr>
      <w:r w:rsidRPr="00580808">
        <w:t>įgaliojimo ar kito dokumento (pvz. pareigybės aprašymo), suteikiančio teisę pasirašyti tiekėjo pasiūlymą, skaitmeninė kopija (taikoma, kai pasiūlymą elektroniniu parašu patvirtina ne įmonės vadovas, o įgaliotas asmuo);</w:t>
      </w:r>
    </w:p>
    <w:p w:rsidR="003C178B" w:rsidRPr="00580808" w:rsidRDefault="003C178B" w:rsidP="00EF27E3">
      <w:pPr>
        <w:pStyle w:val="NoSpacing"/>
        <w:numPr>
          <w:ilvl w:val="1"/>
          <w:numId w:val="7"/>
        </w:numPr>
        <w:tabs>
          <w:tab w:val="left" w:pos="1276"/>
        </w:tabs>
        <w:spacing w:line="276" w:lineRule="auto"/>
        <w:ind w:left="0" w:firstLine="851"/>
        <w:jc w:val="both"/>
      </w:pPr>
      <w:r w:rsidRPr="00580808">
        <w:t>atskirame priede nurodyta visų serverį komplektuojančių dalių produkto kodai (</w:t>
      </w:r>
      <w:proofErr w:type="spellStart"/>
      <w:r w:rsidRPr="00580808">
        <w:t>Part</w:t>
      </w:r>
      <w:proofErr w:type="spellEnd"/>
      <w:r w:rsidRPr="00580808">
        <w:t xml:space="preserve"> </w:t>
      </w:r>
      <w:proofErr w:type="spellStart"/>
      <w:r w:rsidRPr="00580808">
        <w:t>Number</w:t>
      </w:r>
      <w:proofErr w:type="spellEnd"/>
      <w:r w:rsidRPr="00580808">
        <w:t>), trumpas aprašymas ir kiekiai;</w:t>
      </w:r>
    </w:p>
    <w:p w:rsidR="003C178B" w:rsidRPr="00580808" w:rsidRDefault="003C178B" w:rsidP="00EF27E3">
      <w:pPr>
        <w:pStyle w:val="NoSpacing"/>
        <w:numPr>
          <w:ilvl w:val="1"/>
          <w:numId w:val="7"/>
        </w:numPr>
        <w:tabs>
          <w:tab w:val="left" w:pos="1276"/>
        </w:tabs>
        <w:spacing w:line="276" w:lineRule="auto"/>
        <w:ind w:left="0" w:firstLine="851"/>
        <w:jc w:val="both"/>
      </w:pPr>
      <w:r w:rsidRPr="00580808">
        <w:t xml:space="preserve">kita pirkimo dokumentuose prašoma informacija ir (ar) dokumentai. </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 xml:space="preserve">Tiekėjas turi nurodyti </w:t>
      </w:r>
      <w:proofErr w:type="spellStart"/>
      <w:r w:rsidRPr="00580808">
        <w:t>subtiekėjus</w:t>
      </w:r>
      <w:proofErr w:type="spellEnd"/>
      <w:r w:rsidRPr="00580808">
        <w:t xml:space="preserve">, kuriuos jis ketina pasitelkti sutarčiai vykdyti (pirkimo sąlygų </w:t>
      </w:r>
      <w:r w:rsidRPr="00787A80">
        <w:t>1 priedas)</w:t>
      </w:r>
      <w:r w:rsidRPr="00580808">
        <w:t xml:space="preserve"> ir kokiai pirkimo daliai juos ketinama pasitelkti.</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 xml:space="preserve">Tiekėjas pasiūlyme (pirkimo sąlygų </w:t>
      </w:r>
      <w:r w:rsidRPr="00787A80">
        <w:t>1 priedas</w:t>
      </w:r>
      <w:r w:rsidRPr="00580808">
        <w:t xml:space="preserve">) turi nurodyti, kokia pasiūlyme pateikta informacija yra konfidenciali </w:t>
      </w:r>
      <w:r w:rsidR="000A7A8E">
        <w:t>(</w:t>
      </w:r>
      <w:r w:rsidRPr="00580808">
        <w:t>tokią informaciją sudaro, visų pirma, komercinė (gamybinė) paslaptis ir konfidencialieji pasiūlymų aspektai</w:t>
      </w:r>
      <w:r w:rsidR="000A7A8E">
        <w:t>)</w:t>
      </w:r>
      <w:r w:rsidRPr="00580808">
        <w:t>. Perkančioji organizacija, viešojo pirkimo komisija (toliau – vadinama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 xml:space="preserve">Pasiūlymuose nurodoma prekių kaina pateikiama eurais, turi būti išreikšta ir apskaičiuota taip, kaip nurodyta šių pirkimo sąlygų </w:t>
      </w:r>
      <w:r w:rsidRPr="00787A80">
        <w:t>1 priede</w:t>
      </w:r>
      <w:r w:rsidRPr="00580808">
        <w:t>, atsižvelgiant į nurodytas prekes, į techninės specifikacijos reikalavimus bei prekių apimtį ir pan. Į prekių kainą turi būti įskaityti visi mokesčiai (įskaitant PVM) bei visos kitos tiekėjo išlaidos (transportavimo ir kt.). Pasiūlymų kaina turi būti išreikšta dviejų skaičių po kablelio tikslumu, apvalinant matematiškai.</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Tiekėjas pasiūlymą turi pateikti visai nurodytai prekių apimčiai.</w:t>
      </w:r>
    </w:p>
    <w:p w:rsidR="003C178B" w:rsidRPr="00C237F0" w:rsidRDefault="003C178B" w:rsidP="00EF27E3">
      <w:pPr>
        <w:pStyle w:val="NoSpacing"/>
        <w:numPr>
          <w:ilvl w:val="0"/>
          <w:numId w:val="7"/>
        </w:numPr>
        <w:tabs>
          <w:tab w:val="left" w:pos="1276"/>
        </w:tabs>
        <w:spacing w:line="276" w:lineRule="auto"/>
        <w:ind w:left="0" w:firstLine="851"/>
        <w:jc w:val="both"/>
      </w:pPr>
      <w:r w:rsidRPr="00580808">
        <w:t xml:space="preserve">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w:t>
      </w:r>
      <w:r w:rsidRPr="00C237F0">
        <w:t>daugiau kaip vieną pasiūlymą, jeigu tą patį pasiūlymą pateikė ir raštu (popierine forma, vokuose), ir naudodamasis CVP IS priemonėmis.</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Tiekėjams nėra leidžiama pateikti alternatyvių pasiūlymų. Tiekėjui pateikus alternatyvų pasiūlymą, jo pasiūlymas ir alternatyvus pasiūlymas (alternatyvūs pasiūlymai) bus atmesti.</w:t>
      </w:r>
    </w:p>
    <w:p w:rsidR="003C178B" w:rsidRPr="00C237F0" w:rsidRDefault="003C178B" w:rsidP="00EF27E3">
      <w:pPr>
        <w:pStyle w:val="NoSpacing"/>
        <w:numPr>
          <w:ilvl w:val="0"/>
          <w:numId w:val="7"/>
        </w:numPr>
        <w:tabs>
          <w:tab w:val="left" w:pos="1276"/>
        </w:tabs>
        <w:spacing w:line="276" w:lineRule="auto"/>
        <w:ind w:left="0" w:firstLine="851"/>
        <w:jc w:val="both"/>
      </w:pPr>
      <w:r w:rsidRPr="00C237F0">
        <w:rPr>
          <w:b/>
        </w:rPr>
        <w:t>Pasiūlymas turi būti pateiktas iki 20</w:t>
      </w:r>
      <w:r w:rsidR="000A7A8E" w:rsidRPr="00C237F0">
        <w:rPr>
          <w:b/>
        </w:rPr>
        <w:t>16</w:t>
      </w:r>
      <w:r w:rsidRPr="00C237F0">
        <w:rPr>
          <w:b/>
        </w:rPr>
        <w:t xml:space="preserve"> m. kovo </w:t>
      </w:r>
      <w:r w:rsidR="00C237F0" w:rsidRPr="00C237F0">
        <w:rPr>
          <w:b/>
        </w:rPr>
        <w:t>3</w:t>
      </w:r>
      <w:r w:rsidR="00A064DF">
        <w:rPr>
          <w:b/>
        </w:rPr>
        <w:t>1</w:t>
      </w:r>
      <w:r w:rsidRPr="00C237F0">
        <w:rPr>
          <w:b/>
        </w:rPr>
        <w:t xml:space="preserve"> d. 10.00 val.</w:t>
      </w:r>
      <w:r w:rsidRPr="00C237F0">
        <w:t xml:space="preserve"> CVP IS susirašinėjimo priemonėmis.</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Pasiūlymas galioja jame tiekėjo nurodytą laiką. Pasiūlymas turi galioti ne trumpiau nei iki 201</w:t>
      </w:r>
      <w:r w:rsidR="00167825">
        <w:t>6</w:t>
      </w:r>
      <w:r w:rsidRPr="00580808">
        <w:t>-06-</w:t>
      </w:r>
      <w:r w:rsidR="00C237F0">
        <w:t>30</w:t>
      </w:r>
      <w:r w:rsidRPr="00580808">
        <w:t>. Jeigu pasiūlyme nenurodytas jo galiojimo laikas, laikoma, kad pasiūlymas galioja tiek, kiek numatyta pirkimo dokumentuose.</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Kol nesibaigė pasiūlymų galiojimo laikas, perkančioji organizacija turi teisę prašyti, kad tiekėjas pratęstų jų galiojimą iki konkrečiai nurodyto laiko. Tiekėjas gali atmesti tokį prašymą. Tiekėjo, nesutikusio pratęsti pasiūlymo galiojimo, pasiūlymas bus atmestas.</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Perkančioji organizacija turi teisę pratęsti pasiūlymo pateikimo terminą. Apie naują pasiūlymų pateikimo terminą perkančioji organizacija paskelbia Viešųjų pirkimų įstatymo nustatyta tvarka. Apie naują pasiūlymų pateikimo terminą perkančioji organizacija paskelbia CVP IS bei praneša tik CVP IS priemonėmis prie pirkimo prisijungusiems tiekėjams.</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Tiekėjas iki galutinio pasiūlymų pateikimo termino turi teisę pakeisti arba atšaukti savo pasiūlymą. CVP IS priemonėmis pateiktą pasiūlymą tiekėjas iki nustatyto pasiūlymų pateikimo termino pabaigos gali atsiimti bei pakeisti. Norėdamas atsiimti ar pakeisti pasiūlymą, tiekėjas CVP IS pasiūlymo lange spaudžia „Atsiimti pasiūlymą“. Norėdamas vėl pateikti atsiimtą ir pakeistą pasiūlymą, tiekėjas turi jį pateikti iš naujo.</w:t>
      </w:r>
    </w:p>
    <w:p w:rsidR="003C178B" w:rsidRPr="00580808" w:rsidRDefault="003C178B" w:rsidP="003C178B">
      <w:pPr>
        <w:pStyle w:val="Heading1"/>
        <w:tabs>
          <w:tab w:val="left" w:pos="426"/>
        </w:tabs>
        <w:spacing w:after="360"/>
        <w:ind w:left="0" w:firstLine="0"/>
        <w:rPr>
          <w:lang w:val="lt-LT"/>
        </w:rPr>
      </w:pPr>
      <w:bookmarkStart w:id="13" w:name="_Toc60525486"/>
      <w:bookmarkStart w:id="14" w:name="_Toc47844932"/>
      <w:bookmarkStart w:id="15" w:name="_Toc443315453"/>
      <w:r w:rsidRPr="00580808">
        <w:rPr>
          <w:lang w:val="lt-LT"/>
        </w:rPr>
        <w:t>PASIŪLYMŲ GALIOJIMO UŽTIKRINIMAS</w:t>
      </w:r>
      <w:bookmarkEnd w:id="13"/>
      <w:bookmarkEnd w:id="14"/>
      <w:bookmarkEnd w:id="15"/>
    </w:p>
    <w:p w:rsidR="003C178B" w:rsidRPr="00580808" w:rsidRDefault="003C178B" w:rsidP="00EF27E3">
      <w:pPr>
        <w:pStyle w:val="NoSpacing"/>
        <w:numPr>
          <w:ilvl w:val="0"/>
          <w:numId w:val="7"/>
        </w:numPr>
        <w:tabs>
          <w:tab w:val="left" w:pos="1276"/>
        </w:tabs>
        <w:spacing w:line="276" w:lineRule="auto"/>
        <w:ind w:left="0" w:firstLine="851"/>
        <w:jc w:val="both"/>
      </w:pPr>
      <w:r w:rsidRPr="00580808">
        <w:t>Perkančioji organizacija nereikalauja pasiūlymo galiojimo užtikrinimo Lietuvos Respublikos civilinio kodekso nustatytais prievolių įvykdymo užtikrinimo būdais.</w:t>
      </w:r>
    </w:p>
    <w:p w:rsidR="003C178B" w:rsidRPr="00580808" w:rsidRDefault="003C178B" w:rsidP="003C178B">
      <w:pPr>
        <w:pStyle w:val="Heading1"/>
        <w:tabs>
          <w:tab w:val="left" w:pos="567"/>
        </w:tabs>
        <w:spacing w:after="360"/>
        <w:ind w:left="0" w:firstLine="0"/>
        <w:rPr>
          <w:lang w:val="lt-LT"/>
        </w:rPr>
      </w:pPr>
      <w:bookmarkStart w:id="16" w:name="_Toc443315454"/>
      <w:r w:rsidRPr="00580808">
        <w:rPr>
          <w:lang w:val="lt-LT"/>
        </w:rPr>
        <w:t>PIRKIMO SĄLYGŲ PAAIŠKINIMAS IR PATIKSLINIMAS</w:t>
      </w:r>
      <w:bookmarkEnd w:id="16"/>
    </w:p>
    <w:p w:rsidR="003C178B" w:rsidRPr="00580808" w:rsidRDefault="003C178B" w:rsidP="00EF27E3">
      <w:pPr>
        <w:pStyle w:val="NoSpacing"/>
        <w:numPr>
          <w:ilvl w:val="0"/>
          <w:numId w:val="7"/>
        </w:numPr>
        <w:tabs>
          <w:tab w:val="left" w:pos="1276"/>
        </w:tabs>
        <w:spacing w:line="276" w:lineRule="auto"/>
        <w:ind w:left="0" w:firstLine="851"/>
        <w:jc w:val="both"/>
      </w:pPr>
      <w:r w:rsidRPr="00C237F0">
        <w:t xml:space="preserve">Pirkimo dokumentai gali būti paaiškinami, patikslinami tiekėjų iniciatyva, jiems CVP IS susirašinėjimo priemonėmis kreipiantis į perkančiąją organizaciją. Prašymai paaiškinti pirkimo dokumentus gali būti pateikiami perkančiajai organizacijai </w:t>
      </w:r>
      <w:proofErr w:type="spellStart"/>
      <w:r w:rsidRPr="00C237F0">
        <w:t>CPV</w:t>
      </w:r>
      <w:proofErr w:type="spellEnd"/>
      <w:r w:rsidRPr="00C237F0">
        <w:t xml:space="preserve"> IS susirašinėjimo priemonėmis ne vėliau kaip likus 2 darbo dienoms iki pasiūlymų pateikimo termino pabaigos. Tiekėjai turėtų būti aktyvūs ir pateikti klausimus ar paprašyti paaiškinti pirkimo dokumentus iš karto juos išanalizavę, atsižvelgdami į tai, kad, pasibaigus pasiūlymų pateikimo terminui, pasiūlymo turinio keisti nebus</w:t>
      </w:r>
      <w:r w:rsidRPr="00580808">
        <w:t xml:space="preserve"> galima.</w:t>
      </w:r>
    </w:p>
    <w:p w:rsidR="003C178B" w:rsidRPr="00C237F0" w:rsidRDefault="003C178B" w:rsidP="00EF27E3">
      <w:pPr>
        <w:pStyle w:val="NoSpacing"/>
        <w:numPr>
          <w:ilvl w:val="0"/>
          <w:numId w:val="7"/>
        </w:numPr>
        <w:tabs>
          <w:tab w:val="left" w:pos="1276"/>
        </w:tabs>
        <w:spacing w:line="276" w:lineRule="auto"/>
        <w:ind w:left="0" w:firstLine="851"/>
        <w:jc w:val="both"/>
      </w:pPr>
      <w:r w:rsidRPr="00580808">
        <w:t xml:space="preserve">Nesibaigus pasiūlymų pateikimo terminui Perkančioji organizacija turi teisę savo </w:t>
      </w:r>
      <w:r w:rsidRPr="00C237F0">
        <w:t>iniciatyva paaiškinti, patikslinti pirkimo sąlygas CVP IS priemonėmis.</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 xml:space="preserve">Atsakydama į kiekvieną tiekėjo CVP IS susirašinėjimo priemonėmis pateiktą prašymą paaiškinti pirkimo dokumentus, jeigu jis buvo pateiktas nepasibaigus šių pirkimo dokumentų 40 punkte nurodytam terminui, arba aiškindama, tikslindama pirkimo dokumentus savo iniciatyva, perkančioji organizacija turi paaiškinimus, patikslinimus paskelbti CVP IS ir išsiųsti visiems tiekėjams, kurie prisijungė prie pirkimo, ne vėliau kaip likus 1 darbo dienai iki pasiūlymų pateikimo termino pabaigos. Į laiku gautą tiekėjo prašymą paaiškinti pirkimo dokumentus perkančioji organizacija atsako ne vėliau kaip per 2 darbo dienas nuo jo gavimo dienos. Perkančioji organizacija, atsakydama tiekėjui, kartu siunčia paaiškinimus ir visiems kitiems tiekėjams, kurie prisijungė prie pirkimo, bet nenurodo, kuris tiekėjas pateikė prašymą paaiškinti pirkimo dokumentus. </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Perkančioji organizacija, paaiškindama ar patikslindama pirkimo dokumentus, privalo užtikrinti tiekėjų anonimiškumą, t. y. privalo užtikrinti, kad tiekėjas nesužinotų kitų tiekėjų, dalyvaujančių pirkimo procedūrose, pavadinimų ir kitų rekvizitų.</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Perkančioji organizacija nerengs susitikimo su tiekėjais dėl pirkimo dokumentų paaiškinimų.</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Bet kokia informacija, pirkimo dokumentų paaiškinimai, pranešimai ar kitas perkančiosios organizacijos ir tiekėjo susirašinėjimas yra vykdomas tik CVP IS susirašinėjimo priemonėmis (pranešimus gaus prie pirkimo prisijungę tiekėjai).</w:t>
      </w:r>
    </w:p>
    <w:p w:rsidR="003C178B" w:rsidRPr="00C237F0" w:rsidRDefault="003C178B" w:rsidP="003C178B">
      <w:pPr>
        <w:pStyle w:val="Heading1"/>
        <w:tabs>
          <w:tab w:val="left" w:pos="567"/>
        </w:tabs>
        <w:spacing w:after="360"/>
        <w:ind w:left="0" w:firstLine="0"/>
        <w:rPr>
          <w:lang w:val="lt-LT"/>
        </w:rPr>
      </w:pPr>
      <w:bookmarkStart w:id="17" w:name="_Toc443315455"/>
      <w:r w:rsidRPr="00C237F0">
        <w:rPr>
          <w:lang w:val="lt-LT"/>
        </w:rPr>
        <w:t>SUSIPAŽINIMO SU PASIŪLYMAIS PROCEDŪROS</w:t>
      </w:r>
      <w:bookmarkEnd w:id="17"/>
    </w:p>
    <w:p w:rsidR="003C178B" w:rsidRPr="00C237F0" w:rsidRDefault="003C178B" w:rsidP="00EF27E3">
      <w:pPr>
        <w:pStyle w:val="NoSpacing"/>
        <w:numPr>
          <w:ilvl w:val="0"/>
          <w:numId w:val="7"/>
        </w:numPr>
        <w:tabs>
          <w:tab w:val="left" w:pos="1276"/>
        </w:tabs>
        <w:spacing w:line="276" w:lineRule="auto"/>
        <w:ind w:left="0" w:firstLine="851"/>
        <w:jc w:val="both"/>
      </w:pPr>
      <w:bookmarkStart w:id="18" w:name="_Ref58464629"/>
      <w:bookmarkStart w:id="19" w:name="_Ref60481995"/>
      <w:bookmarkStart w:id="20" w:name="_Toc47844934"/>
      <w:r w:rsidRPr="00C237F0">
        <w:t xml:space="preserve">Su CVP IS priemonėmis pateiktais tiekėjų pasiūlymais pirminis susipažinimas – elektroninių vokų atplėšimo procedūra, vyks elektroniniu būdu Viešųjų pirkimų komisijos (toliau – Komisija) posėdyje, kuris vyks </w:t>
      </w:r>
      <w:r w:rsidRPr="00C237F0">
        <w:rPr>
          <w:b/>
        </w:rPr>
        <w:t>201</w:t>
      </w:r>
      <w:r w:rsidR="00267903" w:rsidRPr="00C237F0">
        <w:rPr>
          <w:b/>
        </w:rPr>
        <w:t>6</w:t>
      </w:r>
      <w:r w:rsidRPr="00C237F0">
        <w:rPr>
          <w:b/>
        </w:rPr>
        <w:t xml:space="preserve"> m. kovo </w:t>
      </w:r>
      <w:r w:rsidR="00C237F0">
        <w:rPr>
          <w:b/>
        </w:rPr>
        <w:t>3</w:t>
      </w:r>
      <w:r w:rsidR="00A064DF">
        <w:rPr>
          <w:b/>
        </w:rPr>
        <w:t>1</w:t>
      </w:r>
      <w:r w:rsidRPr="00C237F0">
        <w:rPr>
          <w:b/>
        </w:rPr>
        <w:t xml:space="preserve"> d. 10.00 val.</w:t>
      </w:r>
      <w:r w:rsidRPr="00C237F0">
        <w:t xml:space="preserve">, </w:t>
      </w:r>
      <w:r w:rsidR="00267903" w:rsidRPr="00C237F0">
        <w:t xml:space="preserve">216 </w:t>
      </w:r>
      <w:r w:rsidRPr="00C237F0">
        <w:t xml:space="preserve">kab., adresu: </w:t>
      </w:r>
      <w:r w:rsidR="00267903" w:rsidRPr="00C237F0">
        <w:t>Erfurto g. 15</w:t>
      </w:r>
      <w:r w:rsidRPr="00C237F0">
        <w:t>, LT-</w:t>
      </w:r>
      <w:r w:rsidR="00267903" w:rsidRPr="00C237F0">
        <w:t>04220 Vilnius</w:t>
      </w:r>
      <w:r w:rsidRPr="00C237F0">
        <w:t>.</w:t>
      </w:r>
    </w:p>
    <w:bookmarkEnd w:id="18"/>
    <w:bookmarkEnd w:id="19"/>
    <w:p w:rsidR="003C178B" w:rsidRPr="00580808" w:rsidRDefault="003C178B" w:rsidP="00EF27E3">
      <w:pPr>
        <w:pStyle w:val="NoSpacing"/>
        <w:numPr>
          <w:ilvl w:val="0"/>
          <w:numId w:val="7"/>
        </w:numPr>
        <w:tabs>
          <w:tab w:val="left" w:pos="1276"/>
        </w:tabs>
        <w:spacing w:line="276" w:lineRule="auto"/>
        <w:ind w:left="0" w:firstLine="851"/>
        <w:jc w:val="both"/>
      </w:pPr>
      <w:r w:rsidRPr="00580808">
        <w:t>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Vokų su pasiūlymais atplėšimo procedūroje dalyvaujantiems tiekėjams ar jų įgaliotiems atstovams skelbiamas pasiūlymą pateikusio dalyvio pavadinimas, pasiūlyme nurodyta kaina ir pranešama, ar yra pateiktas pasiūlymo galiojimo užtikrinimas, kai jo reikalaujama, ar pateiktas pasiūlymas yra patvirtintas dalyvio ar jo įgalioto asmens saugiu elektroniniu parašu. Jeigu pirkimas susideda iš atskirų dalių, susipažinimo su pasiūlymais procedūroje skelbiama pasiūlyta kiekvienos pirkimo dalies kaina. Tuo atveju, kai pasiūlyme nurodyta kaina, išreikšta skaičiais, neatitinka kainos, nurodytos žodžiais, teisinga laikoma kaina, nurodyta žodžiais. Tuo atveju, kai pasiūlymo kaina, išreikšta skaičiais ar žodžiais pasiūlymo formoje, neatitinka pasiūlymo kainos, teisinga bus laikoma kaina nurodyta pasiūlymo formo</w:t>
      </w:r>
      <w:r w:rsidR="00CF5B4B">
        <w:t>je žodžiais.</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Kiekvienas vokų su pasiūlymais atplėšimo procedūroje dalyvaujantis tiekėjas ar jo įgaliotas atstovas turi teisę asmeniškai susipažinti su viešai perskaityta informacija, tačiau supažindindama su šia informacija perkančioji organizacija negali atskleisti tiekėjo pasiūlyme esančios konfidencialios informacijos.</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Tolesnes pasiūlymų nagrinėjimo, vertinimo ir palyginimo procedūras atlieka Komisija konfidencialiai, tiekėjams ar jų įgaliotiems atstovams nedalyvaujant.</w:t>
      </w:r>
    </w:p>
    <w:p w:rsidR="003C178B" w:rsidRPr="00580808" w:rsidRDefault="003C178B" w:rsidP="003C178B">
      <w:pPr>
        <w:pStyle w:val="Heading1"/>
        <w:tabs>
          <w:tab w:val="left" w:pos="426"/>
        </w:tabs>
        <w:spacing w:after="360"/>
        <w:ind w:left="0" w:firstLine="0"/>
        <w:rPr>
          <w:lang w:val="lt-LT"/>
        </w:rPr>
      </w:pPr>
      <w:bookmarkStart w:id="21" w:name="_Toc443315456"/>
      <w:r w:rsidRPr="00580808">
        <w:rPr>
          <w:lang w:val="lt-LT"/>
        </w:rPr>
        <w:t>PASIŪLYMŲ NAGRINĖJIMAS</w:t>
      </w:r>
      <w:bookmarkEnd w:id="20"/>
      <w:r w:rsidRPr="00580808">
        <w:rPr>
          <w:lang w:val="lt-LT"/>
        </w:rPr>
        <w:t xml:space="preserve"> IR PASIŪLYMŲ ATMETIMO PRIEŽASTYS</w:t>
      </w:r>
      <w:bookmarkEnd w:id="21"/>
    </w:p>
    <w:p w:rsidR="003C178B" w:rsidRPr="00C237F0" w:rsidRDefault="003C178B" w:rsidP="00EF27E3">
      <w:pPr>
        <w:pStyle w:val="NoSpacing"/>
        <w:numPr>
          <w:ilvl w:val="0"/>
          <w:numId w:val="7"/>
        </w:numPr>
        <w:tabs>
          <w:tab w:val="left" w:pos="1276"/>
        </w:tabs>
        <w:spacing w:line="276" w:lineRule="auto"/>
        <w:ind w:left="0" w:firstLine="851"/>
        <w:jc w:val="both"/>
      </w:pPr>
      <w:bookmarkStart w:id="22" w:name="_Toc60525490"/>
      <w:bookmarkStart w:id="23" w:name="_Toc47844936"/>
      <w:r w:rsidRPr="00C237F0">
        <w:t>Komisija tikrina dalyvių pasiūlymuose pateiktų kvalifikacijos duomenų atitiktį pirkimo dokumentuose nustatytiems minimaliems kvalifikacijos reikalavimams ir priima sprendimą dėl dalyvio minimalių kvalifikacijos duomenų atitikties pirkimo dokumentuose nustatytiems reikalavimams.</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Jeigu dalyvis pateikė netikslius ar neišsamius duomenis apie savo kvalifikaciją, Komisija privalo, nepažeisdama viešųjų pirkimų principų, CVP IS susirašinėjimo priemonėmis</w:t>
      </w:r>
      <w:r w:rsidRPr="00C237F0" w:rsidDel="00F46002">
        <w:t xml:space="preserve"> </w:t>
      </w:r>
      <w:r w:rsidRPr="00C237F0">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Teisę dalyvauti tolesnėse pirkimo procedūrose turi tik tie dalyviai, kurių kvalifikacijos duomenys atitinka Perkančiosios organizacijos keliamus reikalavimus.</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 xml:space="preserve">Jei dalyvis nepateikė jokių kvalifikacijos atitiktį patvirtinančių dokumentų, jis neįgyja teisės paaiškinti savo kvalifikacijos. </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Iškilus klausimų dėl pasiūlymų turinio ir Komisijai raštu paprašius, dalyviai privalo per Komisijos nurodytą terminą CVP IS susirašinėjimo priemonėmis pateikti papildomus paaiškinimus, nekeisdami pasiūlymo esmės. Perkančioji organizacija negali prašyti, siūlyti arba leisti pakeisti pasiūlymo esmės – pakeisti kainą arba padaryti kitų pakeitimų, dėl kurių pirkimo sąlygose nustatytų reikalavimų neatitinkantis pasiūlymas taptų juos atitinkantis.</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Jeigu tiekėjas pateikė netikslius, neišsamius pirkimo dokumentuose nurodytus kartu su pasiūlymu teikiamus dokumentus: tiekėjo įgaliojimą asmeniui pasirašyti paraišką ar pasiūlymą, jungtinės veiklos sutartį ar jų nepateikė, perkančioji organizacija privalo prašyti tiekėjo patikslinti, papildyti arba pateikti šiuos dokumentus per jos nustatytą protingą terminą, kuris negali būti trumpesnis kaip 3 darbo dienos nuo prašymo išsiuntimo iš perkančiosios organizacijos dienos.</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Komisija, pasiūlymų vertinimo metu radusi pasiūlyme nurodytos kainos apskaičiavimo klaidų, privalo CVP IS susirašinėjimo priemonėmis</w:t>
      </w:r>
      <w:r w:rsidRPr="00C237F0" w:rsidDel="00F46002">
        <w:t xml:space="preserve"> </w:t>
      </w:r>
      <w:r w:rsidRPr="00C237F0">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Jeigu pateiktame pasiūlyme nurodyta kaina yra neįprastai maža, Komisija turi teisę dalyvio CVP IS susirašinėjimo priemonėmis</w:t>
      </w:r>
      <w:r w:rsidRPr="00C237F0" w:rsidDel="00F46002">
        <w:t xml:space="preserve"> </w:t>
      </w:r>
      <w:r w:rsidRPr="00C237F0">
        <w:t xml:space="preserve">paprašyti per Komisijos nurodytą terminą pagrįsti neįprastai mažą pasiūlymo kainą, įskaitant ir detalų kainų sudėtinių dalių pagrindimą. Perkančioji organizacija turi įvertinti riziką, ar dalyvis, kurio pasiūlyme nurodyta neįprastai maža kaina, sugebės tinkamai įvykdyti pirkimo sutartį. Perkančioji organizacija, vertindama, ar dalyvio pateiktame pasiūlyme nurodyta kaina yra neįprastai maža, vadovaujasi Viešųjų pirkimų įstatymo 40 straipsnio 2 ir 3 dalyse įtvirtintomis nuostatomis, Viešųjų pirkimų tarnybos direktoriaus 2009 m. rugsėjo 30 d. įsakymu Nr. </w:t>
      </w:r>
      <w:proofErr w:type="spellStart"/>
      <w:r w:rsidRPr="00C237F0">
        <w:t>1S-96</w:t>
      </w:r>
      <w:proofErr w:type="spellEnd"/>
      <w:r w:rsidRPr="00C237F0">
        <w:t xml:space="preserve"> „Dėl pasiūlyme nurodytos prekių, paslaugų ar darbų neįprastai mažos kainos sąvokos apibrėžimo“. Jeigu dalyvis nepagrindžia neįprastai mažos kainos, jo pasiūlymas atmetamas. </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Komisija atmeta pasiūlymą, jeigu:</w:t>
      </w:r>
    </w:p>
    <w:p w:rsidR="003C178B" w:rsidRPr="00580808" w:rsidRDefault="003C178B" w:rsidP="00EF27E3">
      <w:pPr>
        <w:pStyle w:val="NoSpacing"/>
        <w:numPr>
          <w:ilvl w:val="1"/>
          <w:numId w:val="7"/>
        </w:numPr>
        <w:tabs>
          <w:tab w:val="left" w:pos="1418"/>
          <w:tab w:val="left" w:pos="1560"/>
        </w:tabs>
        <w:spacing w:line="276" w:lineRule="auto"/>
        <w:ind w:left="0" w:firstLine="851"/>
        <w:jc w:val="both"/>
      </w:pPr>
      <w:r w:rsidRPr="00580808">
        <w:t xml:space="preserve">pasiūlymą pateikęs dalyvis neatitinka pirkimo dokumentuose nustatytų minimalių kvalifikacijos reikalavimų arba perkančiosios organizacijos prašymu nepatikslino pateiktų netikslių ar neišsamių duomenų apie savo kvalifikaciją; </w:t>
      </w:r>
    </w:p>
    <w:p w:rsidR="003C178B" w:rsidRPr="00580808" w:rsidRDefault="003C178B" w:rsidP="00EF27E3">
      <w:pPr>
        <w:pStyle w:val="NoSpacing"/>
        <w:numPr>
          <w:ilvl w:val="1"/>
          <w:numId w:val="7"/>
        </w:numPr>
        <w:tabs>
          <w:tab w:val="left" w:pos="1418"/>
          <w:tab w:val="left" w:pos="1560"/>
        </w:tabs>
        <w:spacing w:line="276" w:lineRule="auto"/>
        <w:ind w:left="0" w:firstLine="851"/>
        <w:jc w:val="both"/>
      </w:pPr>
      <w:r w:rsidRPr="00580808">
        <w:t xml:space="preserve">pasiūlymas neatitinka pirkimo dokumentuose nustatytų pasiūlymo pateikimo reikalavimų (nepateikti visi pirkimo dokumentuose reikalaujami dokumentai ir informacija, pasiūlymas nepasirašytas tiekėjo vadovo ar jo įgalioto asmens ir kt.); </w:t>
      </w:r>
    </w:p>
    <w:p w:rsidR="003C178B" w:rsidRPr="00580808" w:rsidRDefault="003C178B" w:rsidP="00EF27E3">
      <w:pPr>
        <w:pStyle w:val="NoSpacing"/>
        <w:numPr>
          <w:ilvl w:val="1"/>
          <w:numId w:val="7"/>
        </w:numPr>
        <w:tabs>
          <w:tab w:val="left" w:pos="1418"/>
          <w:tab w:val="left" w:pos="1560"/>
        </w:tabs>
        <w:spacing w:line="276" w:lineRule="auto"/>
        <w:ind w:left="0" w:firstLine="851"/>
        <w:jc w:val="both"/>
      </w:pPr>
      <w:r w:rsidRPr="00580808">
        <w:t>tiekėjas per perkančiosios organizacijos nustatytą terminą nepatikslino, nepapildė ar nepateikė pirkimo dokumentuose nurodytų kartu su pasiūlymu teikiamų dokumentų: tiekėjo įgaliojimo asmeniui pasirašyti paraišką ar pasiūlymą, jungtinės veiklos sutarties, pasiūlymo galiojimo užtikrinimą patvirtinančio dokumento;</w:t>
      </w:r>
    </w:p>
    <w:p w:rsidR="003C178B" w:rsidRPr="00580808" w:rsidRDefault="003C178B" w:rsidP="00EF27E3">
      <w:pPr>
        <w:pStyle w:val="NoSpacing"/>
        <w:numPr>
          <w:ilvl w:val="1"/>
          <w:numId w:val="7"/>
        </w:numPr>
        <w:tabs>
          <w:tab w:val="left" w:pos="1418"/>
          <w:tab w:val="left" w:pos="1560"/>
        </w:tabs>
        <w:spacing w:line="276" w:lineRule="auto"/>
        <w:ind w:left="0" w:firstLine="851"/>
        <w:jc w:val="both"/>
      </w:pPr>
      <w:r w:rsidRPr="00580808">
        <w:t>pasiūlyto pirkimo objekto techninė specifikacija neatitiko pirkimo dokumentų techninėje specifikacijoje nustatytų reikalavimų pirkimo objektui;</w:t>
      </w:r>
    </w:p>
    <w:p w:rsidR="003C178B" w:rsidRPr="00580808" w:rsidRDefault="003C178B" w:rsidP="00EF27E3">
      <w:pPr>
        <w:pStyle w:val="NoSpacing"/>
        <w:numPr>
          <w:ilvl w:val="1"/>
          <w:numId w:val="7"/>
        </w:numPr>
        <w:tabs>
          <w:tab w:val="left" w:pos="1418"/>
          <w:tab w:val="left" w:pos="1560"/>
        </w:tabs>
        <w:spacing w:line="276" w:lineRule="auto"/>
        <w:ind w:left="0" w:firstLine="851"/>
        <w:jc w:val="both"/>
      </w:pPr>
      <w:r w:rsidRPr="00580808">
        <w:t>tiekėjas pateikė pasiūlymą ir voke, ir elektroninėmis priemonėmis;</w:t>
      </w:r>
    </w:p>
    <w:p w:rsidR="003C178B" w:rsidRPr="00580808" w:rsidRDefault="003C178B" w:rsidP="00EF27E3">
      <w:pPr>
        <w:pStyle w:val="NoSpacing"/>
        <w:numPr>
          <w:ilvl w:val="1"/>
          <w:numId w:val="7"/>
        </w:numPr>
        <w:tabs>
          <w:tab w:val="left" w:pos="1418"/>
          <w:tab w:val="left" w:pos="1560"/>
        </w:tabs>
        <w:spacing w:line="276" w:lineRule="auto"/>
        <w:ind w:left="0" w:firstLine="851"/>
        <w:jc w:val="both"/>
      </w:pPr>
      <w:r w:rsidRPr="00580808">
        <w:t>pasiūlymas pateiktas be saugaus elektroninio parašo, kai jo buvo reikalauta;</w:t>
      </w:r>
    </w:p>
    <w:p w:rsidR="003C178B" w:rsidRPr="00580808" w:rsidRDefault="003C178B" w:rsidP="00EF27E3">
      <w:pPr>
        <w:pStyle w:val="NoSpacing"/>
        <w:numPr>
          <w:ilvl w:val="1"/>
          <w:numId w:val="7"/>
        </w:numPr>
        <w:tabs>
          <w:tab w:val="left" w:pos="1418"/>
          <w:tab w:val="left" w:pos="1560"/>
        </w:tabs>
        <w:spacing w:line="276" w:lineRule="auto"/>
        <w:ind w:left="0" w:firstLine="851"/>
        <w:jc w:val="both"/>
      </w:pPr>
      <w:r w:rsidRPr="00580808">
        <w:t>perkančioji organizacija nustatė, kad dalyvis apie nustatytų kvalifikacijos reikalavimų atitiktį pateikė melagingą informaciją.</w:t>
      </w:r>
    </w:p>
    <w:p w:rsidR="003C178B" w:rsidRPr="00580808" w:rsidRDefault="003C178B" w:rsidP="00EF27E3">
      <w:pPr>
        <w:pStyle w:val="NoSpacing"/>
        <w:numPr>
          <w:ilvl w:val="1"/>
          <w:numId w:val="7"/>
        </w:numPr>
        <w:tabs>
          <w:tab w:val="left" w:pos="1418"/>
          <w:tab w:val="left" w:pos="1560"/>
        </w:tabs>
        <w:spacing w:line="276" w:lineRule="auto"/>
        <w:ind w:left="0" w:firstLine="851"/>
        <w:jc w:val="both"/>
      </w:pPr>
      <w:r w:rsidRPr="00580808">
        <w:t>visų dalyvių, kurių pasiūlymai neatmesti dėl kitų priežasčių, buvo pasiūlytos per didelės, perkančiajai organizacijai nepriimtinos kainos;</w:t>
      </w:r>
    </w:p>
    <w:p w:rsidR="003C178B" w:rsidRPr="00580808" w:rsidRDefault="003C178B" w:rsidP="00EF27E3">
      <w:pPr>
        <w:pStyle w:val="NoSpacing"/>
        <w:numPr>
          <w:ilvl w:val="1"/>
          <w:numId w:val="7"/>
        </w:numPr>
        <w:tabs>
          <w:tab w:val="left" w:pos="1418"/>
          <w:tab w:val="left" w:pos="1560"/>
        </w:tabs>
        <w:spacing w:line="276" w:lineRule="auto"/>
        <w:ind w:left="0" w:firstLine="851"/>
        <w:jc w:val="both"/>
      </w:pPr>
      <w:r w:rsidRPr="00580808">
        <w:t>dalyvis per perkančiosios organizacijos nurodytą terminą neištaisė pasiūlyme nurodytų aritmetinių klaidų ir (ar) nepaaiškino pasiūlymo;</w:t>
      </w:r>
    </w:p>
    <w:p w:rsidR="003C178B" w:rsidRPr="00580808" w:rsidRDefault="003C178B" w:rsidP="00EF27E3">
      <w:pPr>
        <w:pStyle w:val="NoSpacing"/>
        <w:numPr>
          <w:ilvl w:val="1"/>
          <w:numId w:val="7"/>
        </w:numPr>
        <w:tabs>
          <w:tab w:val="left" w:pos="1418"/>
          <w:tab w:val="left" w:pos="1560"/>
        </w:tabs>
        <w:spacing w:line="276" w:lineRule="auto"/>
        <w:ind w:left="0" w:firstLine="851"/>
        <w:jc w:val="both"/>
      </w:pPr>
      <w:r w:rsidRPr="00580808">
        <w:t>dalyvio pateiktame pasiūlyme nurodyta kaina yra neįprastai maža, ir dalyvis Komisijos prašymu nepateikė kainos sudėtinių dalių ir skaičiavimų pagrindimo arba kitaip nepagrindė neįprastai mažos pasiūlymo kainos.</w:t>
      </w:r>
    </w:p>
    <w:p w:rsidR="003C178B" w:rsidRPr="00580808" w:rsidRDefault="003C178B" w:rsidP="003C178B">
      <w:pPr>
        <w:pStyle w:val="Heading1"/>
        <w:tabs>
          <w:tab w:val="left" w:pos="284"/>
        </w:tabs>
        <w:spacing w:after="360"/>
        <w:ind w:left="0" w:firstLine="0"/>
        <w:rPr>
          <w:lang w:val="lt-LT"/>
        </w:rPr>
      </w:pPr>
      <w:bookmarkStart w:id="24" w:name="_Toc443315457"/>
      <w:r w:rsidRPr="00580808">
        <w:rPr>
          <w:lang w:val="lt-LT"/>
        </w:rPr>
        <w:t>PASIŪLYMŲ VERTINIMAS</w:t>
      </w:r>
      <w:bookmarkEnd w:id="22"/>
      <w:bookmarkEnd w:id="23"/>
      <w:bookmarkEnd w:id="24"/>
    </w:p>
    <w:p w:rsidR="003C178B" w:rsidRPr="00580808" w:rsidRDefault="003C178B" w:rsidP="00EF27E3">
      <w:pPr>
        <w:pStyle w:val="NoSpacing"/>
        <w:numPr>
          <w:ilvl w:val="0"/>
          <w:numId w:val="7"/>
        </w:numPr>
        <w:tabs>
          <w:tab w:val="left" w:pos="1276"/>
        </w:tabs>
        <w:spacing w:line="276" w:lineRule="auto"/>
        <w:ind w:left="0" w:firstLine="851"/>
        <w:jc w:val="both"/>
      </w:pPr>
      <w:r w:rsidRPr="00580808">
        <w:t xml:space="preserve">Pasiūlymuose nurodytos kainos bus vertinamos eurais. </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Perkančiosios organizacijos neatmesti pasiūlymai vertinami pagal mažiausios kainos kriterijų.</w:t>
      </w:r>
    </w:p>
    <w:p w:rsidR="003C178B" w:rsidRPr="00580808" w:rsidRDefault="003C178B" w:rsidP="003C178B">
      <w:pPr>
        <w:pStyle w:val="Heading1"/>
        <w:tabs>
          <w:tab w:val="left" w:pos="426"/>
        </w:tabs>
        <w:spacing w:after="360"/>
        <w:ind w:left="0" w:firstLine="0"/>
        <w:rPr>
          <w:lang w:val="lt-LT"/>
        </w:rPr>
      </w:pPr>
      <w:bookmarkStart w:id="25" w:name="_Toc443315458"/>
      <w:bookmarkStart w:id="26" w:name="_Toc60525491"/>
      <w:bookmarkStart w:id="27" w:name="_Toc47844937"/>
      <w:r w:rsidRPr="00580808">
        <w:rPr>
          <w:lang w:val="lt-LT"/>
        </w:rPr>
        <w:t>SPRENDIMAS DĖL PIRKIMO SUTARTIES SUDARYMO</w:t>
      </w:r>
      <w:bookmarkEnd w:id="25"/>
    </w:p>
    <w:p w:rsidR="003C178B" w:rsidRPr="00580808" w:rsidRDefault="003C178B" w:rsidP="00EF27E3">
      <w:pPr>
        <w:pStyle w:val="NoSpacing"/>
        <w:numPr>
          <w:ilvl w:val="0"/>
          <w:numId w:val="7"/>
        </w:numPr>
        <w:tabs>
          <w:tab w:val="left" w:pos="1276"/>
        </w:tabs>
        <w:spacing w:line="276" w:lineRule="auto"/>
        <w:ind w:left="0" w:firstLine="851"/>
        <w:jc w:val="both"/>
      </w:pPr>
      <w:r w:rsidRPr="00580808">
        <w:t xml:space="preserve">Perkančioji organizacija, norėdama priimti sprendimą sudaryti pirkimo sutartį, turi pagal pirkimo dokumentuose nustatytus vertinimo kriterijus ir tvarką nedelsdama įvertinti pateiktus dalyvių pasiūlymus, Viešųjų pirkimų įstatymo 32 straipsnio 8 dalyje nustatytu atveju patikrinti tiekėjo, kurio pasiūlymas pagal vertinimo rezultatus gali būti pripažintas laimėjusiu, atitiktį minimaliems kvalifikaciniams reikalavimams, nustatyti pasiūlymų eilę (išskyrus atvejus, kai pasiūlymą pateikti kviečiamas tik vienas tiekėjas arba pasiūlymą pateikia tik vienas tiekėjas) ir laimėjusį pasiūlymą. Pasiūlymų eilė nustatoma kainų didėjimo tvarka. Tais atvejais, kai pasiūlymų vertinimo kriterijus yra pasiūlyta mažiausia kaina ir keli pasiūlymai pateikiami vienodomis kainomis, sudarant pasiūlymų eilę pirmesnis į šią eilę įrašomas tiekėjas, kurio pasiūlymu pateiktas anksčiausiai. Pasiūlymų eilė nenustatoma, jei buvo gautas tik vienas pasiūlymas. </w:t>
      </w:r>
    </w:p>
    <w:p w:rsidR="003C178B" w:rsidRPr="00C237F0" w:rsidRDefault="003C178B" w:rsidP="00EF27E3">
      <w:pPr>
        <w:pStyle w:val="NoSpacing"/>
        <w:numPr>
          <w:ilvl w:val="0"/>
          <w:numId w:val="7"/>
        </w:numPr>
        <w:tabs>
          <w:tab w:val="left" w:pos="1276"/>
        </w:tabs>
        <w:spacing w:line="276" w:lineRule="auto"/>
        <w:ind w:left="0" w:firstLine="851"/>
        <w:jc w:val="both"/>
      </w:pPr>
      <w:r w:rsidRPr="00C237F0">
        <w:t>Perkančioji organizacija apie pasiūlymų eilę, laimėjusį pasiūlymą bei priimtą sprendimą sudaryti pirkimo sutartį nedelsdama, praneša kiekvienam pasiūlymą pateikusiam tiekėjui CVP IS priemonėmis. Tiekėjams, kurių pasiūlymai neįrašyti į šią eilę, kartu su pranešimu apie pasiūlymų eilę pranešama ir apie jų pasiūlymų atmetimo priežastis. Jei bus nuspręsta nesudaryti pirkimo sutarties (preliminarios sutarties), minėtame pranešime nurodomos tokio sprendimo priežastys.</w:t>
      </w:r>
    </w:p>
    <w:bookmarkEnd w:id="26"/>
    <w:bookmarkEnd w:id="27"/>
    <w:p w:rsidR="003C178B" w:rsidRPr="00C237F0" w:rsidRDefault="003C178B" w:rsidP="00EF27E3">
      <w:pPr>
        <w:pStyle w:val="NoSpacing"/>
        <w:numPr>
          <w:ilvl w:val="0"/>
          <w:numId w:val="7"/>
        </w:numPr>
        <w:tabs>
          <w:tab w:val="left" w:pos="1276"/>
        </w:tabs>
        <w:spacing w:line="276" w:lineRule="auto"/>
        <w:ind w:left="0" w:firstLine="851"/>
        <w:jc w:val="both"/>
      </w:pPr>
      <w:r w:rsidRPr="00C237F0">
        <w:t>Perkančioji organizacija, gavusi kandidato ar dalyvio CVP IS priemonėmis pateiktą prašymą, turi nedelsdama, ne vėliau kaip per 15 dienų nuo prašymo gavimo dienos, nurodyti:</w:t>
      </w:r>
    </w:p>
    <w:p w:rsidR="003C178B" w:rsidRPr="00C237F0" w:rsidRDefault="003C178B" w:rsidP="00EF27E3">
      <w:pPr>
        <w:pStyle w:val="NoSpacing"/>
        <w:numPr>
          <w:ilvl w:val="1"/>
          <w:numId w:val="7"/>
        </w:numPr>
        <w:tabs>
          <w:tab w:val="left" w:pos="1276"/>
        </w:tabs>
        <w:spacing w:line="276" w:lineRule="auto"/>
        <w:ind w:left="0" w:firstLine="851"/>
        <w:jc w:val="both"/>
      </w:pPr>
      <w:r w:rsidRPr="00C237F0">
        <w:t>kandidatui – jo paraiškos atmetimo priežastis;</w:t>
      </w:r>
    </w:p>
    <w:p w:rsidR="003C178B" w:rsidRPr="00580808" w:rsidRDefault="003C178B" w:rsidP="00EF27E3">
      <w:pPr>
        <w:pStyle w:val="NoSpacing"/>
        <w:numPr>
          <w:ilvl w:val="1"/>
          <w:numId w:val="7"/>
        </w:numPr>
        <w:tabs>
          <w:tab w:val="left" w:pos="1276"/>
        </w:tabs>
        <w:spacing w:line="276" w:lineRule="auto"/>
        <w:ind w:left="0" w:firstLine="851"/>
        <w:jc w:val="both"/>
      </w:pPr>
      <w:r w:rsidRPr="00580808">
        <w:t>dalyviui, kurio pasiūlymas nebuvo atmestas, - laimėjusio pasiūlymo charakteristikas ir santykinius pranašumus, dėl kurių šis pasiūlymas buvo pripažintas geriausiu, taip pat šį pasiūlymą pateikusio dalyvio ar preliminariosios sutarties šalių pavadinimus;</w:t>
      </w:r>
    </w:p>
    <w:p w:rsidR="003C178B" w:rsidRPr="00580808" w:rsidRDefault="003C178B" w:rsidP="00EF27E3">
      <w:pPr>
        <w:pStyle w:val="NoSpacing"/>
        <w:numPr>
          <w:ilvl w:val="1"/>
          <w:numId w:val="7"/>
        </w:numPr>
        <w:tabs>
          <w:tab w:val="left" w:pos="1276"/>
        </w:tabs>
        <w:spacing w:line="276" w:lineRule="auto"/>
        <w:ind w:left="0" w:firstLine="851"/>
        <w:jc w:val="both"/>
      </w:pPr>
      <w:r w:rsidRPr="00580808">
        <w:t>dalyviui, kurio pasiūlymas buvo atmestas, pasiūlymo atmetimo priežastis, taip pat priežastis, dėl kurių priimtas sprendimas dėl nelygiavertiškumo arba sprendimas, kad prekės neatitinka funkcinių reikalavimų.</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Perkančioji organizacija šių pirkimo sąlygų 6</w:t>
      </w:r>
      <w:r w:rsidR="00CF5B4B">
        <w:t>6</w:t>
      </w:r>
      <w:r w:rsidRPr="00580808">
        <w:t xml:space="preserve"> punkte nurodytu atveju negali teikti informacijos, jei jos atskleidimas prieštarauja teisės aktams, kenkia visuomenės interesams, teisėtiems tiekėjų komerciniams interesams arba trukdo užtikrinti sąžiningą konkurenciją, taip pat neteikiama tokia informacija, kurią tiekėjas nurodė kaip konfidencialią.</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Perkančioji organizacija sudaryti pirkimo sutartį siūlo tam tiekėjui, kurio pasiūlymas pripažintas laimėjusiu. Pirkimo sutarčiai sudaryti laikas gali būti nustatomas atskiru pranešimu arba nurodomas pranešime apie laimėjusį pasiūlymą.</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Jeigu tiekėjas, kuriam buvo pasiūlyta sudaryti pirkimo sutartį, raštu atsisako ją sudaryti, iki nurodyto laiko neatvyksta sudaryti pirkimo sutarties,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Sudarant pirkimo sutartį negali būti keičiama laimėjusio tiekėjo pasiūlymo kaina ir pirkimo dokumentuose bei pasiūlyme nustatytos pirkimo sąlygos.</w:t>
      </w:r>
    </w:p>
    <w:p w:rsidR="003C178B" w:rsidRPr="00580808" w:rsidRDefault="003C178B" w:rsidP="003C178B">
      <w:pPr>
        <w:pStyle w:val="Heading1"/>
        <w:tabs>
          <w:tab w:val="left" w:pos="567"/>
        </w:tabs>
        <w:spacing w:after="360"/>
        <w:ind w:left="0" w:firstLine="0"/>
        <w:rPr>
          <w:lang w:val="lt-LT"/>
        </w:rPr>
      </w:pPr>
      <w:bookmarkStart w:id="28" w:name="_Toc443315459"/>
      <w:r w:rsidRPr="00580808">
        <w:rPr>
          <w:lang w:val="lt-LT"/>
        </w:rPr>
        <w:t>GINČŲ NAGRINĖJIMO TVARKA</w:t>
      </w:r>
      <w:bookmarkEnd w:id="28"/>
    </w:p>
    <w:p w:rsidR="003C178B" w:rsidRPr="00580808" w:rsidRDefault="003C178B" w:rsidP="00EF27E3">
      <w:pPr>
        <w:pStyle w:val="NoSpacing"/>
        <w:numPr>
          <w:ilvl w:val="0"/>
          <w:numId w:val="7"/>
        </w:numPr>
        <w:tabs>
          <w:tab w:val="left" w:pos="1276"/>
        </w:tabs>
        <w:spacing w:line="276" w:lineRule="auto"/>
        <w:ind w:left="0" w:firstLine="851"/>
        <w:jc w:val="both"/>
      </w:pPr>
      <w:r w:rsidRPr="00580808">
        <w:t>Tiekėjas, kuris mano, kad perkančioji organizacija nesilaikė Viešųjų pirkimų įstatymo reikalavimų ir tuo pažeidė ar pažeis jo teisėtus interesus, turi teisę ginčyti perkančiosios organizacijos veiksmus ar priimtus sprendimus Viešųjų pirkimų įstatymo V nustatyta tvarka.</w:t>
      </w:r>
    </w:p>
    <w:p w:rsidR="003C178B" w:rsidRPr="00580808" w:rsidRDefault="003C178B" w:rsidP="003C178B">
      <w:pPr>
        <w:pStyle w:val="Heading1"/>
        <w:tabs>
          <w:tab w:val="left" w:pos="567"/>
        </w:tabs>
        <w:spacing w:after="360"/>
        <w:ind w:left="0" w:firstLine="0"/>
        <w:rPr>
          <w:lang w:val="lt-LT"/>
        </w:rPr>
      </w:pPr>
      <w:bookmarkStart w:id="29" w:name="_Toc60525494"/>
      <w:bookmarkStart w:id="30" w:name="_Toc47844940"/>
      <w:bookmarkStart w:id="31" w:name="_Toc443315460"/>
      <w:r w:rsidRPr="00580808">
        <w:rPr>
          <w:lang w:val="lt-LT"/>
        </w:rPr>
        <w:t>PIRKIMO SUTARTIES SĄLYGOS</w:t>
      </w:r>
      <w:bookmarkEnd w:id="29"/>
      <w:bookmarkEnd w:id="30"/>
      <w:bookmarkEnd w:id="31"/>
    </w:p>
    <w:p w:rsidR="003C178B" w:rsidRPr="00580808" w:rsidRDefault="003C178B" w:rsidP="00EF27E3">
      <w:pPr>
        <w:pStyle w:val="NoSpacing"/>
        <w:numPr>
          <w:ilvl w:val="0"/>
          <w:numId w:val="7"/>
        </w:numPr>
        <w:tabs>
          <w:tab w:val="left" w:pos="1276"/>
        </w:tabs>
        <w:spacing w:line="276" w:lineRule="auto"/>
        <w:ind w:left="0" w:firstLine="851"/>
        <w:jc w:val="both"/>
      </w:pPr>
      <w:r w:rsidRPr="00580808">
        <w:t>Pirkimo sutartis sudaroma nedelsiant. Vadovaujantis Viešųjų pirkimų įstatymo 18 straipsnio 9 dalies 3 punktu pirkimo sutarties sudarymo atidėjimo terminas netaikomas.</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Sutarties dalykas – tarnybinė stotis (serveris) su programine įranga (1 vnt.). Perkamos prekės techniniai rodikliai nurodyti techninėje specifikacijoje, pateiktoje šių pirkimo sąlygų 3 priede.</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Sudaroma pirkimo sutartis apima visus perkančiosios organizacijos ir pirkimą laimėjusio tiekėjo susitarimus bei atitinka laimėjusio tiekėjo pasiūlymą ir šias pirkimo sąlygas.</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Kompiuterinė įranga turi būti nauja, nenaudota, pilnai paruošta darbui.</w:t>
      </w:r>
      <w:r w:rsidR="009E2E53" w:rsidRPr="009E2E53">
        <w:t xml:space="preserve"> </w:t>
      </w:r>
      <w:r w:rsidR="009E2E53">
        <w:t xml:space="preserve">Negalima siūlyti naudotos arba naudotos ir atnaujintos (angl. </w:t>
      </w:r>
      <w:proofErr w:type="spellStart"/>
      <w:r w:rsidR="009E2E53" w:rsidRPr="009E2E53">
        <w:rPr>
          <w:i/>
        </w:rPr>
        <w:t>remarketing</w:t>
      </w:r>
      <w:proofErr w:type="spellEnd"/>
      <w:r w:rsidR="009E2E53">
        <w:t xml:space="preserve"> ar </w:t>
      </w:r>
      <w:proofErr w:type="spellStart"/>
      <w:r w:rsidR="009E2E53" w:rsidRPr="009E2E53">
        <w:rPr>
          <w:i/>
        </w:rPr>
        <w:t>refurbished</w:t>
      </w:r>
      <w:proofErr w:type="spellEnd"/>
      <w:r w:rsidR="009E2E53">
        <w:t>) įrangos.</w:t>
      </w:r>
      <w:r w:rsidRPr="00580808">
        <w:t xml:space="preserve"> Tiekėjas perkamoms prekėms turės suteikti garantiją.</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 xml:space="preserve">Prekių pristatymo vieta – </w:t>
      </w:r>
      <w:r w:rsidR="00CF5B4B">
        <w:t>VšĮ Lazdynų poliklinika</w:t>
      </w:r>
      <w:r w:rsidRPr="00580808">
        <w:t xml:space="preserve">, </w:t>
      </w:r>
      <w:r w:rsidR="00CF5B4B">
        <w:t xml:space="preserve">Erfurto </w:t>
      </w:r>
      <w:r w:rsidRPr="00580808">
        <w:t>g. 1</w:t>
      </w:r>
      <w:r w:rsidR="00CF5B4B">
        <w:t>5-216</w:t>
      </w:r>
      <w:r w:rsidRPr="00580808">
        <w:t xml:space="preserve">, </w:t>
      </w:r>
      <w:r w:rsidR="00CF5B4B">
        <w:t>Vilnius</w:t>
      </w:r>
      <w:r w:rsidRPr="00580808">
        <w:t>.</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 xml:space="preserve">Prievolių įvykdymo terminai. </w:t>
      </w:r>
      <w:r w:rsidR="00F24995">
        <w:t>N</w:t>
      </w:r>
      <w:r w:rsidRPr="00580808">
        <w:t>uo sutarties pasirašymo dienos iki tol, kol pirkimo sutarties galiojimas pasibaigia (visiškai įvykdomi įsipareigojimai), šalys sutaria ją nutraukti arba ji nutraukiama pirkimo sutartyje nustatytais atvejais. Sutarties vykdymo terminai:</w:t>
      </w:r>
    </w:p>
    <w:p w:rsidR="003C178B" w:rsidRPr="00580808" w:rsidRDefault="003C178B" w:rsidP="00F24995">
      <w:pPr>
        <w:pStyle w:val="NoSpacing"/>
        <w:numPr>
          <w:ilvl w:val="1"/>
          <w:numId w:val="7"/>
        </w:numPr>
        <w:tabs>
          <w:tab w:val="left" w:pos="1276"/>
        </w:tabs>
        <w:spacing w:line="276" w:lineRule="auto"/>
        <w:ind w:left="0" w:firstLine="851"/>
        <w:jc w:val="both"/>
      </w:pPr>
      <w:r w:rsidRPr="00580808">
        <w:t xml:space="preserve">Prekė turės būti pristatyta ir pritaikytos naudojimui per </w:t>
      </w:r>
      <w:r w:rsidR="00F24995">
        <w:t>1</w:t>
      </w:r>
      <w:r w:rsidRPr="00580808">
        <w:t xml:space="preserve"> mėnes</w:t>
      </w:r>
      <w:r w:rsidR="00F24995">
        <w:t>į</w:t>
      </w:r>
      <w:r w:rsidRPr="00580808">
        <w:t xml:space="preserve"> nuo sutarties pasirašymo dienos.</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Kainodaros taisyklės. Pirkimo sutartyje bus nustatyta fiksuota kaina. Jeigu sutarties galiojimo metu, pasikeitus Lietuvos Respublikos teisės aktams, pasikeistų PVM tarifo dydis, likutinei prekių vertei bus taikomas naujai nustatytas PVM tarifas. Prekių kaina be PVM nekeičiama. Kainos perskaičiavimas įforminamas papildomu susitarimu. Pirkimo sutarties kaina ir (ar) kainodaros taisyklės yra esminės pirkimo sutarties sąlygos, kurios nebus keičiamos per visą sutarties vykdymo laikotarpį.</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Atsiskaitymų ir mokėjimo tvarka. Visi atsiskaitymai su tiekėju vykdomi bankiniu pavedimu į jo nurodytą atsiskaitomąją sąskaitą. Mokėjimai atliekami eurais.</w:t>
      </w:r>
    </w:p>
    <w:p w:rsidR="003C178B" w:rsidRPr="00580808" w:rsidRDefault="003C178B" w:rsidP="00F24995">
      <w:pPr>
        <w:pStyle w:val="NoSpacing"/>
        <w:numPr>
          <w:ilvl w:val="1"/>
          <w:numId w:val="7"/>
        </w:numPr>
        <w:tabs>
          <w:tab w:val="left" w:pos="1276"/>
        </w:tabs>
        <w:spacing w:line="276" w:lineRule="auto"/>
        <w:ind w:left="0" w:firstLine="851"/>
        <w:jc w:val="both"/>
      </w:pPr>
      <w:r w:rsidRPr="00580808">
        <w:t>Už faktiškai pristatytas prekes perkančioji organizacija atsiskaito per 30 (trisdešimt) dienų nuo PVM sąskaitos-faktūros gavimo dienos.</w:t>
      </w:r>
    </w:p>
    <w:p w:rsidR="003C178B" w:rsidRPr="00580808" w:rsidRDefault="003C178B" w:rsidP="00F24995">
      <w:pPr>
        <w:pStyle w:val="NoSpacing"/>
        <w:numPr>
          <w:ilvl w:val="1"/>
          <w:numId w:val="7"/>
        </w:numPr>
        <w:tabs>
          <w:tab w:val="left" w:pos="1276"/>
        </w:tabs>
        <w:spacing w:line="276" w:lineRule="auto"/>
        <w:ind w:left="0" w:firstLine="851"/>
        <w:jc w:val="both"/>
      </w:pPr>
      <w:r w:rsidRPr="00580808">
        <w:t xml:space="preserve">Finansavimo šaltinis - </w:t>
      </w:r>
      <w:r w:rsidR="00F24995">
        <w:t xml:space="preserve">VšĮ Lazdynų poliklinikos nuosavos </w:t>
      </w:r>
      <w:r w:rsidRPr="00580808">
        <w:t>lėšos.</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Prievolių įvykdymo užtikrinimas. Civiliniame kodekse numatytu sutarties įvykdymo užtikrinimo būdu – netesybomis (delspinigiai 0,02% už kiekvieną uždelstą dieną).</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Ginčų sprendimo tvarka. Ginčai sprendžiami derybų būdu, o nepavykus taip išspręsti ginčo, jis bus nagrinėjamas Lietuvos Respublikos civilinio proceso kodekso nustatyta tvarka teisme ar arbitraže.</w:t>
      </w:r>
    </w:p>
    <w:p w:rsidR="003C178B" w:rsidRPr="00580808" w:rsidRDefault="003C178B" w:rsidP="00EF27E3">
      <w:pPr>
        <w:pStyle w:val="NoSpacing"/>
        <w:numPr>
          <w:ilvl w:val="0"/>
          <w:numId w:val="7"/>
        </w:numPr>
        <w:tabs>
          <w:tab w:val="left" w:pos="1276"/>
        </w:tabs>
        <w:spacing w:line="276" w:lineRule="auto"/>
        <w:ind w:left="0" w:firstLine="851"/>
        <w:jc w:val="both"/>
      </w:pPr>
      <w:proofErr w:type="spellStart"/>
      <w:r w:rsidRPr="00580808">
        <w:t>Subtiekėjai</w:t>
      </w:r>
      <w:proofErr w:type="spellEnd"/>
      <w:r w:rsidRPr="00580808">
        <w:t xml:space="preserve">, jeigu vykdant sutartį jie pasitelkiami, sutarties galiojimo metu gali būti keičiami pateikus </w:t>
      </w:r>
      <w:proofErr w:type="spellStart"/>
      <w:r w:rsidRPr="00580808">
        <w:t>Subtiekėjo</w:t>
      </w:r>
      <w:proofErr w:type="spellEnd"/>
      <w:r w:rsidRPr="00580808">
        <w:t xml:space="preserve"> keitimo priežastį ir gavus rašytinį Užsakovo sutikimą. Pakeistas </w:t>
      </w:r>
      <w:proofErr w:type="spellStart"/>
      <w:r w:rsidRPr="00580808">
        <w:t>subtiekėjas</w:t>
      </w:r>
      <w:proofErr w:type="spellEnd"/>
      <w:r w:rsidRPr="00580808">
        <w:t xml:space="preserve"> turi atitikti pirkimo sąlygų 18 punkte nurodytus kvalifikacijos reikalavimus.</w:t>
      </w:r>
    </w:p>
    <w:p w:rsidR="003C178B" w:rsidRPr="00580808" w:rsidRDefault="003C178B" w:rsidP="00EF27E3">
      <w:pPr>
        <w:pStyle w:val="NoSpacing"/>
        <w:numPr>
          <w:ilvl w:val="0"/>
          <w:numId w:val="7"/>
        </w:numPr>
        <w:tabs>
          <w:tab w:val="left" w:pos="1276"/>
        </w:tabs>
        <w:spacing w:line="276" w:lineRule="auto"/>
        <w:ind w:left="0" w:firstLine="851"/>
        <w:jc w:val="both"/>
      </w:pPr>
      <w:r w:rsidRPr="00580808">
        <w:t xml:space="preserve">Pirkimo sutarties sąlygos pirkimo sutarties galiojimo laikotarpiu negali būti keičiamos, išskyrus tokias pirkimo sutarties sąlygas, kurias pakeitus nebūtų pažeisti Viešųjų pirkimų įstatymo 3 straipsnyje nustatyti principai bei tikslai ir tokiems pirkimo sutarties sąlygų pakeitimams yra gautas Viešųjų pirkimų tarnybos sutikimas (jeigu būtinas pagal Lietuvos Respublikos Viešųjų pirkimų įstatymą). Pirkimo sutarties sąlygų keitimu nebus laikomas pirkimo sutarties sąlygų koregavimas joje numatytomis aplinkybėmis, jeigu šios aplinkybės nustatytos aiškiai bei nedviprasmiškai ir buvo pateiktos konkurso sąlygose. </w:t>
      </w:r>
    </w:p>
    <w:p w:rsidR="003C178B" w:rsidRPr="00580808" w:rsidRDefault="003C178B" w:rsidP="00EF27E3">
      <w:pPr>
        <w:pStyle w:val="NoSpacing"/>
        <w:numPr>
          <w:ilvl w:val="0"/>
          <w:numId w:val="7"/>
        </w:numPr>
        <w:tabs>
          <w:tab w:val="left" w:pos="1276"/>
        </w:tabs>
        <w:spacing w:line="276" w:lineRule="auto"/>
        <w:ind w:left="0" w:firstLine="851"/>
        <w:jc w:val="both"/>
        <w:sectPr w:rsidR="003C178B" w:rsidRPr="00580808" w:rsidSect="000A7A8E">
          <w:pgSz w:w="11907" w:h="16840" w:code="9"/>
          <w:pgMar w:top="1134" w:right="567" w:bottom="1134" w:left="1701" w:header="567" w:footer="567" w:gutter="0"/>
          <w:pgNumType w:start="1"/>
          <w:cols w:space="1296"/>
          <w:titlePg/>
        </w:sectPr>
      </w:pPr>
    </w:p>
    <w:p w:rsidR="003C178B" w:rsidRPr="00580808" w:rsidRDefault="003C178B" w:rsidP="003C178B">
      <w:pPr>
        <w:ind w:left="5387"/>
        <w:rPr>
          <w:lang w:val="lt-LT"/>
        </w:rPr>
      </w:pPr>
      <w:r w:rsidRPr="00580808">
        <w:rPr>
          <w:lang w:val="lt-LT"/>
        </w:rPr>
        <w:t>Supaprastinto mažos vertės pirkimo sąlygų</w:t>
      </w:r>
    </w:p>
    <w:p w:rsidR="003C178B" w:rsidRPr="00580808" w:rsidRDefault="003C178B" w:rsidP="003C178B">
      <w:pPr>
        <w:ind w:left="5387"/>
        <w:rPr>
          <w:lang w:val="lt-LT"/>
        </w:rPr>
      </w:pPr>
      <w:r w:rsidRPr="00580808">
        <w:rPr>
          <w:lang w:val="lt-LT"/>
        </w:rPr>
        <w:t>1 priedas</w:t>
      </w:r>
    </w:p>
    <w:p w:rsidR="003C178B" w:rsidRPr="00580808" w:rsidRDefault="003C178B" w:rsidP="003C178B">
      <w:pPr>
        <w:outlineLvl w:val="0"/>
        <w:rPr>
          <w:lang w:val="lt-LT"/>
        </w:rPr>
      </w:pPr>
    </w:p>
    <w:p w:rsidR="003C178B" w:rsidRPr="00580808" w:rsidRDefault="003C178B" w:rsidP="003C178B">
      <w:pPr>
        <w:ind w:right="-178"/>
        <w:jc w:val="center"/>
        <w:rPr>
          <w:sz w:val="20"/>
          <w:szCs w:val="16"/>
          <w:lang w:val="lt-LT"/>
        </w:rPr>
      </w:pPr>
      <w:r w:rsidRPr="00580808">
        <w:rPr>
          <w:sz w:val="20"/>
          <w:szCs w:val="16"/>
          <w:lang w:val="lt-LT"/>
        </w:rPr>
        <w:t>Herbas arba prekių ženklas</w:t>
      </w:r>
    </w:p>
    <w:p w:rsidR="003C178B" w:rsidRPr="00580808" w:rsidRDefault="003C178B" w:rsidP="003C178B">
      <w:pPr>
        <w:ind w:right="-178"/>
        <w:jc w:val="center"/>
        <w:rPr>
          <w:sz w:val="20"/>
          <w:szCs w:val="16"/>
          <w:lang w:val="lt-LT"/>
        </w:rPr>
      </w:pPr>
      <w:r w:rsidRPr="00580808">
        <w:rPr>
          <w:sz w:val="20"/>
          <w:szCs w:val="16"/>
          <w:lang w:val="lt-LT"/>
        </w:rPr>
        <w:t>(Tiekėjo pavadinimas)</w:t>
      </w:r>
    </w:p>
    <w:p w:rsidR="003C178B" w:rsidRPr="00580808" w:rsidRDefault="003C178B" w:rsidP="003C178B">
      <w:pPr>
        <w:ind w:right="-178"/>
        <w:jc w:val="center"/>
        <w:rPr>
          <w:lang w:val="lt-LT"/>
        </w:rPr>
      </w:pPr>
    </w:p>
    <w:p w:rsidR="003C178B" w:rsidRPr="00580808" w:rsidRDefault="003C178B" w:rsidP="003C178B">
      <w:pPr>
        <w:ind w:right="-178"/>
        <w:jc w:val="center"/>
        <w:rPr>
          <w:sz w:val="20"/>
          <w:szCs w:val="16"/>
          <w:lang w:val="lt-LT"/>
        </w:rPr>
      </w:pPr>
      <w:r w:rsidRPr="00580808">
        <w:rPr>
          <w:sz w:val="20"/>
          <w:szCs w:val="16"/>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C178B" w:rsidRPr="00580808" w:rsidRDefault="003C178B" w:rsidP="003C178B">
      <w:pPr>
        <w:jc w:val="center"/>
        <w:rPr>
          <w:b/>
          <w:bCs/>
          <w:lang w:val="lt-LT"/>
        </w:rPr>
      </w:pPr>
    </w:p>
    <w:p w:rsidR="003C178B" w:rsidRPr="00580808" w:rsidRDefault="003C178B" w:rsidP="003C178B">
      <w:pPr>
        <w:jc w:val="both"/>
        <w:rPr>
          <w:lang w:val="lt-LT"/>
        </w:rPr>
      </w:pPr>
      <w:r w:rsidRPr="00580808">
        <w:rPr>
          <w:lang w:val="lt-LT"/>
        </w:rPr>
        <w:t>__________________________</w:t>
      </w:r>
    </w:p>
    <w:p w:rsidR="003C178B" w:rsidRPr="00580808" w:rsidRDefault="003C178B" w:rsidP="003C178B">
      <w:pPr>
        <w:tabs>
          <w:tab w:val="center" w:pos="2520"/>
        </w:tabs>
        <w:jc w:val="both"/>
        <w:rPr>
          <w:lang w:val="lt-LT"/>
        </w:rPr>
      </w:pPr>
      <w:r w:rsidRPr="00580808">
        <w:rPr>
          <w:lang w:val="lt-LT"/>
        </w:rPr>
        <w:t>(Adresatas (perkančioji organizacija))</w:t>
      </w:r>
    </w:p>
    <w:p w:rsidR="003C178B" w:rsidRPr="00580808" w:rsidRDefault="003C178B" w:rsidP="003C178B">
      <w:pPr>
        <w:jc w:val="center"/>
        <w:rPr>
          <w:b/>
          <w:lang w:val="lt-LT"/>
        </w:rPr>
      </w:pPr>
    </w:p>
    <w:p w:rsidR="003C178B" w:rsidRPr="00580808" w:rsidRDefault="003C178B" w:rsidP="003C178B">
      <w:pPr>
        <w:jc w:val="center"/>
        <w:rPr>
          <w:b/>
          <w:lang w:val="lt-LT"/>
        </w:rPr>
      </w:pPr>
      <w:r w:rsidRPr="00580808">
        <w:rPr>
          <w:b/>
          <w:lang w:val="lt-LT"/>
        </w:rPr>
        <w:t>PASIŪLYMAS</w:t>
      </w:r>
    </w:p>
    <w:p w:rsidR="003C178B" w:rsidRPr="00580808" w:rsidRDefault="003C178B" w:rsidP="003C178B">
      <w:pPr>
        <w:jc w:val="center"/>
        <w:rPr>
          <w:lang w:val="lt-LT"/>
        </w:rPr>
      </w:pPr>
      <w:r w:rsidRPr="00580808">
        <w:rPr>
          <w:b/>
          <w:lang w:val="lt-LT"/>
        </w:rPr>
        <w:t>DĖL TARNYBINĖS STOTIES (SERVERIO) SU PROGRAMINE ĮRANGA PIRKIMO</w:t>
      </w:r>
    </w:p>
    <w:p w:rsidR="003C178B" w:rsidRPr="00580808" w:rsidRDefault="003C178B" w:rsidP="003C178B">
      <w:pPr>
        <w:shd w:val="clear" w:color="auto" w:fill="FFFFFF"/>
        <w:jc w:val="center"/>
        <w:rPr>
          <w:lang w:val="lt-LT"/>
        </w:rPr>
      </w:pPr>
    </w:p>
    <w:p w:rsidR="003C178B" w:rsidRPr="00580808" w:rsidRDefault="003C178B" w:rsidP="003C178B">
      <w:pPr>
        <w:shd w:val="clear" w:color="auto" w:fill="FFFFFF"/>
        <w:jc w:val="center"/>
        <w:rPr>
          <w:b/>
          <w:bCs/>
          <w:lang w:val="lt-LT"/>
        </w:rPr>
      </w:pPr>
      <w:r w:rsidRPr="00580808">
        <w:rPr>
          <w:lang w:val="lt-LT"/>
        </w:rPr>
        <w:t>____________</w:t>
      </w:r>
      <w:r w:rsidRPr="00580808">
        <w:rPr>
          <w:b/>
          <w:bCs/>
          <w:lang w:val="lt-LT"/>
        </w:rPr>
        <w:t xml:space="preserve"> </w:t>
      </w:r>
      <w:r w:rsidRPr="00580808">
        <w:rPr>
          <w:lang w:val="lt-LT"/>
        </w:rPr>
        <w:t>Nr.______</w:t>
      </w:r>
    </w:p>
    <w:p w:rsidR="003C178B" w:rsidRPr="00580808" w:rsidRDefault="007A0DE7" w:rsidP="007A0DE7">
      <w:pPr>
        <w:shd w:val="clear" w:color="auto" w:fill="FFFFFF"/>
        <w:tabs>
          <w:tab w:val="left" w:pos="4111"/>
        </w:tabs>
        <w:rPr>
          <w:bCs/>
          <w:sz w:val="20"/>
          <w:szCs w:val="20"/>
          <w:lang w:val="lt-LT"/>
        </w:rPr>
      </w:pPr>
      <w:r>
        <w:rPr>
          <w:bCs/>
          <w:sz w:val="20"/>
          <w:szCs w:val="20"/>
          <w:lang w:val="lt-LT"/>
        </w:rPr>
        <w:tab/>
      </w:r>
      <w:r w:rsidR="003C178B" w:rsidRPr="00580808">
        <w:rPr>
          <w:bCs/>
          <w:sz w:val="20"/>
          <w:szCs w:val="20"/>
          <w:lang w:val="lt-LT"/>
        </w:rPr>
        <w:t>(Data)</w:t>
      </w:r>
    </w:p>
    <w:p w:rsidR="003C178B" w:rsidRPr="00580808" w:rsidRDefault="003C178B" w:rsidP="003C178B">
      <w:pPr>
        <w:shd w:val="clear" w:color="auto" w:fill="FFFFFF"/>
        <w:jc w:val="center"/>
        <w:rPr>
          <w:bCs/>
          <w:lang w:val="lt-LT"/>
        </w:rPr>
      </w:pPr>
      <w:r w:rsidRPr="00580808">
        <w:rPr>
          <w:bCs/>
          <w:lang w:val="lt-LT"/>
        </w:rPr>
        <w:t>_____________</w:t>
      </w:r>
    </w:p>
    <w:p w:rsidR="003C178B" w:rsidRPr="00580808" w:rsidRDefault="003C178B" w:rsidP="003C178B">
      <w:pPr>
        <w:shd w:val="clear" w:color="auto" w:fill="FFFFFF"/>
        <w:jc w:val="center"/>
        <w:rPr>
          <w:bCs/>
          <w:sz w:val="20"/>
          <w:szCs w:val="20"/>
          <w:lang w:val="lt-LT"/>
        </w:rPr>
      </w:pPr>
      <w:r w:rsidRPr="00580808">
        <w:rPr>
          <w:bCs/>
          <w:sz w:val="20"/>
          <w:szCs w:val="20"/>
          <w:lang w:val="lt-LT"/>
        </w:rPr>
        <w:t>(Sudarymo vieta)</w:t>
      </w:r>
    </w:p>
    <w:p w:rsidR="003C178B" w:rsidRPr="00580808" w:rsidRDefault="003C178B" w:rsidP="003C178B">
      <w:pPr>
        <w:shd w:val="clear" w:color="auto" w:fill="FFFFFF"/>
        <w:jc w:val="center"/>
        <w:rPr>
          <w:bCs/>
          <w:sz w:val="20"/>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4797"/>
      </w:tblGrid>
      <w:tr w:rsidR="003C178B" w:rsidRPr="00580808" w:rsidTr="000A7A8E">
        <w:tc>
          <w:tcPr>
            <w:tcW w:w="505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rPr>
                <w:i/>
                <w:lang w:val="lt-LT"/>
              </w:rPr>
            </w:pPr>
            <w:r w:rsidRPr="00580808">
              <w:rPr>
                <w:b/>
                <w:lang w:val="lt-LT"/>
              </w:rPr>
              <w:t>Tiekėjo pavadinimas</w:t>
            </w:r>
            <w:r w:rsidRPr="00580808">
              <w:rPr>
                <w:lang w:val="lt-LT"/>
              </w:rPr>
              <w:t xml:space="preserve"> </w:t>
            </w:r>
            <w:r w:rsidRPr="00580808">
              <w:rPr>
                <w:i/>
                <w:lang w:val="lt-LT"/>
              </w:rPr>
              <w:t>/Jeigu dalyvauja ūkio subjektų grupė, surašomi visi dalyvių pavadinimai/</w:t>
            </w:r>
          </w:p>
        </w:tc>
        <w:tc>
          <w:tcPr>
            <w:tcW w:w="4797"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p w:rsidR="003C178B" w:rsidRPr="00580808" w:rsidRDefault="003C178B" w:rsidP="000A7A8E">
            <w:pPr>
              <w:jc w:val="both"/>
              <w:rPr>
                <w:lang w:val="lt-LT"/>
              </w:rPr>
            </w:pPr>
          </w:p>
        </w:tc>
      </w:tr>
      <w:tr w:rsidR="003C178B" w:rsidRPr="00580808" w:rsidTr="000A7A8E">
        <w:tc>
          <w:tcPr>
            <w:tcW w:w="505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rPr>
                <w:lang w:val="lt-LT"/>
              </w:rPr>
            </w:pPr>
            <w:r w:rsidRPr="00580808">
              <w:rPr>
                <w:b/>
                <w:lang w:val="lt-LT"/>
              </w:rPr>
              <w:t>Tiekėjo adresas</w:t>
            </w:r>
            <w:r w:rsidRPr="00580808">
              <w:rPr>
                <w:i/>
                <w:lang w:val="lt-LT"/>
              </w:rPr>
              <w:t xml:space="preserve"> /Jeigu dalyvauja ūkio subjektų grupė, surašomi visi dalyvių adresai/</w:t>
            </w:r>
          </w:p>
        </w:tc>
        <w:tc>
          <w:tcPr>
            <w:tcW w:w="4797"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p w:rsidR="003C178B" w:rsidRPr="00580808" w:rsidRDefault="003C178B" w:rsidP="000A7A8E">
            <w:pPr>
              <w:jc w:val="both"/>
              <w:rPr>
                <w:lang w:val="lt-LT"/>
              </w:rPr>
            </w:pPr>
          </w:p>
        </w:tc>
      </w:tr>
      <w:tr w:rsidR="003C178B" w:rsidRPr="00580808" w:rsidTr="000A7A8E">
        <w:tc>
          <w:tcPr>
            <w:tcW w:w="505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rPr>
                <w:b/>
                <w:lang w:val="lt-LT"/>
              </w:rPr>
            </w:pPr>
            <w:r w:rsidRPr="00580808">
              <w:rPr>
                <w:b/>
                <w:lang w:val="lt-LT"/>
              </w:rPr>
              <w:t>Asmens, pasirašiusio pasiūlymą saugiu elektroniniu parašu, vardas, pavardė, pareigos</w:t>
            </w:r>
          </w:p>
        </w:tc>
        <w:tc>
          <w:tcPr>
            <w:tcW w:w="4797"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r>
      <w:tr w:rsidR="003C178B" w:rsidRPr="00580808" w:rsidTr="000A7A8E">
        <w:tc>
          <w:tcPr>
            <w:tcW w:w="505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rPr>
                <w:b/>
                <w:lang w:val="lt-LT"/>
              </w:rPr>
            </w:pPr>
            <w:r w:rsidRPr="00580808">
              <w:rPr>
                <w:b/>
                <w:lang w:val="lt-LT"/>
              </w:rPr>
              <w:t>Telefono numeris</w:t>
            </w:r>
          </w:p>
        </w:tc>
        <w:tc>
          <w:tcPr>
            <w:tcW w:w="4797"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r>
      <w:tr w:rsidR="003C178B" w:rsidRPr="00580808" w:rsidTr="000A7A8E">
        <w:tc>
          <w:tcPr>
            <w:tcW w:w="505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rPr>
                <w:b/>
                <w:lang w:val="lt-LT"/>
              </w:rPr>
            </w:pPr>
            <w:r w:rsidRPr="00580808">
              <w:rPr>
                <w:b/>
                <w:lang w:val="lt-LT"/>
              </w:rPr>
              <w:t>Fakso numeris</w:t>
            </w:r>
          </w:p>
        </w:tc>
        <w:tc>
          <w:tcPr>
            <w:tcW w:w="4797"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r>
      <w:tr w:rsidR="003C178B" w:rsidRPr="00580808" w:rsidTr="000A7A8E">
        <w:tc>
          <w:tcPr>
            <w:tcW w:w="505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rPr>
                <w:b/>
                <w:lang w:val="lt-LT"/>
              </w:rPr>
            </w:pPr>
            <w:r w:rsidRPr="00580808">
              <w:rPr>
                <w:b/>
                <w:lang w:val="lt-LT"/>
              </w:rPr>
              <w:t>El. pašto adresas</w:t>
            </w:r>
          </w:p>
        </w:tc>
        <w:tc>
          <w:tcPr>
            <w:tcW w:w="4797"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r>
      <w:tr w:rsidR="003C178B" w:rsidRPr="00580808" w:rsidTr="000A7A8E">
        <w:tc>
          <w:tcPr>
            <w:tcW w:w="505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rPr>
                <w:b/>
                <w:lang w:val="lt-LT"/>
              </w:rPr>
            </w:pPr>
            <w:r w:rsidRPr="00580808">
              <w:rPr>
                <w:b/>
                <w:lang w:val="lt-LT"/>
              </w:rPr>
              <w:t>Asmens</w:t>
            </w:r>
            <w:r w:rsidRPr="00C237F0">
              <w:rPr>
                <w:b/>
                <w:lang w:val="lt-LT"/>
              </w:rPr>
              <w:t>, pateikusio pasiūlymą CVP IS priemonėmis, vardas, pavardė, pareigos**</w:t>
            </w:r>
          </w:p>
        </w:tc>
        <w:tc>
          <w:tcPr>
            <w:tcW w:w="4797"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r>
    </w:tbl>
    <w:p w:rsidR="003C178B" w:rsidRPr="00580808" w:rsidRDefault="003C178B" w:rsidP="003C178B">
      <w:pPr>
        <w:tabs>
          <w:tab w:val="left" w:pos="720"/>
        </w:tabs>
        <w:jc w:val="both"/>
        <w:rPr>
          <w:i/>
          <w:sz w:val="20"/>
          <w:szCs w:val="20"/>
          <w:lang w:val="lt-LT"/>
        </w:rPr>
      </w:pPr>
      <w:r w:rsidRPr="00580808">
        <w:rPr>
          <w:i/>
          <w:sz w:val="20"/>
          <w:szCs w:val="20"/>
          <w:lang w:val="lt-LT"/>
        </w:rPr>
        <w:tab/>
        <w:t>**jeigu pasiūlymą pateikia ne vadovas, pasiūlyme pateikiama įgaliojimo skaitmeninė kopija</w:t>
      </w:r>
    </w:p>
    <w:p w:rsidR="003C178B" w:rsidRPr="00580808" w:rsidRDefault="003C178B" w:rsidP="003C178B">
      <w:pPr>
        <w:jc w:val="both"/>
        <w:rPr>
          <w:i/>
          <w:lang w:val="lt-LT"/>
        </w:rPr>
      </w:pPr>
    </w:p>
    <w:p w:rsidR="003C178B" w:rsidRPr="00580808" w:rsidRDefault="003C178B" w:rsidP="003C178B">
      <w:pPr>
        <w:tabs>
          <w:tab w:val="left" w:pos="720"/>
        </w:tabs>
        <w:jc w:val="both"/>
        <w:rPr>
          <w:spacing w:val="-4"/>
          <w:lang w:val="lt-LT"/>
        </w:rPr>
      </w:pPr>
      <w:r w:rsidRPr="00580808">
        <w:rPr>
          <w:spacing w:val="-4"/>
          <w:lang w:val="lt-LT"/>
        </w:rPr>
        <w:tab/>
        <w:t xml:space="preserve">1. </w:t>
      </w:r>
      <w:r w:rsidRPr="00580808">
        <w:rPr>
          <w:b/>
          <w:bCs/>
          <w:lang w:val="lt-LT"/>
        </w:rPr>
        <w:t xml:space="preserve">Vykdant sutartį pasitelksiu šiuos </w:t>
      </w:r>
      <w:proofErr w:type="spellStart"/>
      <w:r w:rsidRPr="00580808">
        <w:rPr>
          <w:b/>
          <w:bCs/>
          <w:lang w:val="lt-LT"/>
        </w:rPr>
        <w:t>subtiekėjus</w:t>
      </w:r>
      <w:proofErr w:type="spellEnd"/>
      <w:r w:rsidRPr="00580808">
        <w:rPr>
          <w:bCs/>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4797"/>
      </w:tblGrid>
      <w:tr w:rsidR="003C178B" w:rsidRPr="00580808" w:rsidTr="000A7A8E">
        <w:tc>
          <w:tcPr>
            <w:tcW w:w="505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rPr>
                <w:i/>
                <w:lang w:val="lt-LT"/>
              </w:rPr>
            </w:pPr>
            <w:proofErr w:type="spellStart"/>
            <w:r w:rsidRPr="00580808">
              <w:rPr>
                <w:spacing w:val="-4"/>
                <w:lang w:val="lt-LT"/>
              </w:rPr>
              <w:t>Subtiekėjo</w:t>
            </w:r>
            <w:proofErr w:type="spellEnd"/>
            <w:r w:rsidRPr="00580808">
              <w:rPr>
                <w:spacing w:val="-4"/>
                <w:lang w:val="lt-LT"/>
              </w:rPr>
              <w:t xml:space="preserve"> (-ų) </w:t>
            </w:r>
            <w:r w:rsidRPr="00580808">
              <w:rPr>
                <w:lang w:val="lt-LT"/>
              </w:rPr>
              <w:t xml:space="preserve">pavadinimas (-ai) </w:t>
            </w:r>
          </w:p>
        </w:tc>
        <w:tc>
          <w:tcPr>
            <w:tcW w:w="4797"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r>
      <w:tr w:rsidR="003C178B" w:rsidRPr="00580808" w:rsidTr="000A7A8E">
        <w:tc>
          <w:tcPr>
            <w:tcW w:w="505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rPr>
                <w:lang w:val="lt-LT"/>
              </w:rPr>
            </w:pPr>
            <w:proofErr w:type="spellStart"/>
            <w:r w:rsidRPr="00580808">
              <w:rPr>
                <w:spacing w:val="-4"/>
                <w:lang w:val="lt-LT"/>
              </w:rPr>
              <w:t>Subtiekėjo</w:t>
            </w:r>
            <w:proofErr w:type="spellEnd"/>
            <w:r w:rsidRPr="00580808">
              <w:rPr>
                <w:spacing w:val="-4"/>
                <w:lang w:val="lt-LT"/>
              </w:rPr>
              <w:t xml:space="preserve"> (-ų) </w:t>
            </w:r>
            <w:r w:rsidRPr="00580808">
              <w:rPr>
                <w:lang w:val="lt-LT"/>
              </w:rPr>
              <w:t xml:space="preserve">adresas (-ai) </w:t>
            </w:r>
          </w:p>
        </w:tc>
        <w:tc>
          <w:tcPr>
            <w:tcW w:w="4797"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r>
      <w:tr w:rsidR="003C178B" w:rsidRPr="00580808" w:rsidTr="000A7A8E">
        <w:tc>
          <w:tcPr>
            <w:tcW w:w="505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rPr>
                <w:lang w:val="lt-LT"/>
              </w:rPr>
            </w:pPr>
            <w:r w:rsidRPr="00580808">
              <w:rPr>
                <w:lang w:val="lt-LT"/>
              </w:rPr>
              <w:t xml:space="preserve">Pirkimo objekto dalis, kuriai ketinama pasitelkti </w:t>
            </w:r>
            <w:proofErr w:type="spellStart"/>
            <w:r w:rsidRPr="00580808">
              <w:rPr>
                <w:lang w:val="lt-LT"/>
              </w:rPr>
              <w:t>subtiekėją</w:t>
            </w:r>
            <w:proofErr w:type="spellEnd"/>
            <w:r w:rsidRPr="00580808">
              <w:rPr>
                <w:lang w:val="lt-LT"/>
              </w:rPr>
              <w:t>.</w:t>
            </w:r>
          </w:p>
        </w:tc>
        <w:tc>
          <w:tcPr>
            <w:tcW w:w="4797"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r>
    </w:tbl>
    <w:p w:rsidR="003C178B" w:rsidRPr="00580808" w:rsidRDefault="003C178B" w:rsidP="003C178B">
      <w:pPr>
        <w:tabs>
          <w:tab w:val="left" w:pos="720"/>
        </w:tabs>
        <w:jc w:val="both"/>
        <w:rPr>
          <w:spacing w:val="-4"/>
          <w:sz w:val="20"/>
          <w:szCs w:val="20"/>
          <w:lang w:val="lt-LT"/>
        </w:rPr>
      </w:pPr>
      <w:r w:rsidRPr="00580808">
        <w:rPr>
          <w:bCs/>
          <w:sz w:val="20"/>
          <w:szCs w:val="20"/>
          <w:lang w:val="lt-LT"/>
        </w:rPr>
        <w:tab/>
        <w:t>***p</w:t>
      </w:r>
      <w:r w:rsidRPr="00580808">
        <w:rPr>
          <w:spacing w:val="-4"/>
          <w:sz w:val="20"/>
          <w:szCs w:val="20"/>
          <w:lang w:val="lt-LT"/>
        </w:rPr>
        <w:t xml:space="preserve">ildoma, jei tiekėjas ketina pasitelkti </w:t>
      </w:r>
      <w:proofErr w:type="spellStart"/>
      <w:r w:rsidRPr="00580808">
        <w:rPr>
          <w:spacing w:val="-4"/>
          <w:sz w:val="20"/>
          <w:szCs w:val="20"/>
          <w:lang w:val="lt-LT"/>
        </w:rPr>
        <w:t>subtiekėją</w:t>
      </w:r>
      <w:proofErr w:type="spellEnd"/>
      <w:r w:rsidRPr="00580808">
        <w:rPr>
          <w:spacing w:val="-4"/>
          <w:sz w:val="20"/>
          <w:szCs w:val="20"/>
          <w:lang w:val="lt-LT"/>
        </w:rPr>
        <w:t xml:space="preserve"> (-</w:t>
      </w:r>
      <w:proofErr w:type="spellStart"/>
      <w:r w:rsidRPr="00580808">
        <w:rPr>
          <w:spacing w:val="-4"/>
          <w:sz w:val="20"/>
          <w:szCs w:val="20"/>
          <w:lang w:val="lt-LT"/>
        </w:rPr>
        <w:t>us</w:t>
      </w:r>
      <w:proofErr w:type="spellEnd"/>
      <w:r w:rsidRPr="00580808">
        <w:rPr>
          <w:spacing w:val="-4"/>
          <w:sz w:val="20"/>
          <w:szCs w:val="20"/>
          <w:lang w:val="lt-LT"/>
        </w:rPr>
        <w:t>).</w:t>
      </w:r>
    </w:p>
    <w:p w:rsidR="003C178B" w:rsidRPr="00580808" w:rsidRDefault="003C178B" w:rsidP="003C178B">
      <w:pPr>
        <w:ind w:firstLine="720"/>
        <w:jc w:val="both"/>
        <w:rPr>
          <w:lang w:val="lt-LT"/>
        </w:rPr>
      </w:pPr>
    </w:p>
    <w:p w:rsidR="003C178B" w:rsidRPr="00C237F0" w:rsidRDefault="003C178B" w:rsidP="003C178B">
      <w:pPr>
        <w:ind w:firstLine="720"/>
        <w:jc w:val="both"/>
        <w:rPr>
          <w:lang w:val="lt-LT"/>
        </w:rPr>
      </w:pPr>
      <w:r w:rsidRPr="00C237F0">
        <w:rPr>
          <w:lang w:val="lt-LT"/>
        </w:rPr>
        <w:t>2. Šiuo pasiūlymu pažymime, kad sutinkame su visomis pirkimo sąlygomis, nustatytomis:</w:t>
      </w:r>
    </w:p>
    <w:p w:rsidR="003C178B" w:rsidRPr="00C237F0" w:rsidRDefault="003C178B" w:rsidP="003C178B">
      <w:pPr>
        <w:ind w:firstLine="720"/>
        <w:jc w:val="both"/>
        <w:rPr>
          <w:lang w:val="lt-LT"/>
        </w:rPr>
      </w:pPr>
      <w:r w:rsidRPr="00C237F0">
        <w:rPr>
          <w:lang w:val="lt-LT"/>
        </w:rPr>
        <w:t>1) skelbime apie supaprastintą mažos vertės pirkimą, paskelbtame Viešųjų pirkimų įstatymo nustatyta tvarka CVP IS;</w:t>
      </w:r>
    </w:p>
    <w:p w:rsidR="003C178B" w:rsidRPr="00C237F0" w:rsidRDefault="003C178B" w:rsidP="003C178B">
      <w:pPr>
        <w:ind w:firstLine="720"/>
        <w:jc w:val="both"/>
        <w:rPr>
          <w:lang w:val="lt-LT"/>
        </w:rPr>
      </w:pPr>
      <w:r w:rsidRPr="00C237F0">
        <w:rPr>
          <w:lang w:val="lt-LT"/>
        </w:rPr>
        <w:t>2) kituose pirkimo dokumentuose (jų paaiškinimuose, papildymuose).</w:t>
      </w:r>
    </w:p>
    <w:p w:rsidR="003C178B" w:rsidRDefault="003C178B" w:rsidP="003C178B">
      <w:pPr>
        <w:ind w:firstLine="720"/>
        <w:jc w:val="both"/>
        <w:rPr>
          <w:lang w:val="lt-LT"/>
        </w:rPr>
      </w:pPr>
      <w:r w:rsidRPr="00C237F0">
        <w:rPr>
          <w:lang w:val="lt-LT"/>
        </w:rPr>
        <w:t xml:space="preserve">3. </w:t>
      </w:r>
      <w:r w:rsidRPr="00C237F0">
        <w:rPr>
          <w:spacing w:val="-4"/>
          <w:lang w:val="lt-LT"/>
        </w:rPr>
        <w:t>Pasirašydamas CVP IS priemonėmis pateiktą pasiūlymą saugiu elektroniniu parašu, patvirtinu, kad dokumentų skaitmeninės</w:t>
      </w:r>
      <w:r w:rsidRPr="00C237F0">
        <w:rPr>
          <w:lang w:val="lt-LT"/>
        </w:rPr>
        <w:t xml:space="preserve"> kopijos ir elektroninėmis priemonėmis pateikti duomenys yra tikri.</w:t>
      </w:r>
    </w:p>
    <w:p w:rsidR="00F24995" w:rsidRDefault="00F24995" w:rsidP="003C178B">
      <w:pPr>
        <w:ind w:firstLine="720"/>
        <w:jc w:val="both"/>
        <w:rPr>
          <w:lang w:val="lt-LT"/>
        </w:rPr>
      </w:pPr>
    </w:p>
    <w:p w:rsidR="00F24995" w:rsidRDefault="00F24995" w:rsidP="003C178B">
      <w:pPr>
        <w:ind w:firstLine="720"/>
        <w:jc w:val="both"/>
        <w:rPr>
          <w:lang w:val="lt-LT"/>
        </w:rPr>
      </w:pPr>
    </w:p>
    <w:p w:rsidR="00F24995" w:rsidRDefault="00F24995" w:rsidP="003C178B">
      <w:pPr>
        <w:ind w:firstLine="720"/>
        <w:jc w:val="both"/>
        <w:rPr>
          <w:lang w:val="lt-LT"/>
        </w:rPr>
      </w:pPr>
    </w:p>
    <w:p w:rsidR="00F24995" w:rsidRDefault="00F24995" w:rsidP="003C178B">
      <w:pPr>
        <w:ind w:firstLine="720"/>
        <w:jc w:val="both"/>
        <w:rPr>
          <w:lang w:val="lt-LT"/>
        </w:rPr>
      </w:pPr>
    </w:p>
    <w:p w:rsidR="00F24995" w:rsidRPr="00580808" w:rsidRDefault="00F24995" w:rsidP="003C178B">
      <w:pPr>
        <w:ind w:firstLine="720"/>
        <w:jc w:val="both"/>
        <w:rPr>
          <w:lang w:val="lt-LT"/>
        </w:rPr>
      </w:pPr>
    </w:p>
    <w:p w:rsidR="003C178B" w:rsidRPr="00580808" w:rsidRDefault="003C178B" w:rsidP="003C178B">
      <w:pPr>
        <w:ind w:firstLine="720"/>
        <w:jc w:val="both"/>
        <w:rPr>
          <w:b/>
          <w:lang w:val="lt-LT"/>
        </w:rPr>
      </w:pPr>
      <w:r w:rsidRPr="00580808">
        <w:rPr>
          <w:b/>
          <w:lang w:val="lt-LT"/>
        </w:rPr>
        <w:t>4. Mes siūlome šias prekes:</w:t>
      </w:r>
    </w:p>
    <w:p w:rsidR="003C178B" w:rsidRPr="00580808" w:rsidRDefault="003C178B" w:rsidP="003C178B">
      <w:pPr>
        <w:jc w:val="both"/>
        <w:rPr>
          <w:b/>
          <w:lang w:val="lt-LT"/>
        </w:rPr>
      </w:pPr>
    </w:p>
    <w:tbl>
      <w:tblPr>
        <w:tblStyle w:val="TableGrid"/>
        <w:tblW w:w="9768" w:type="dxa"/>
        <w:tblLook w:val="01E0"/>
      </w:tblPr>
      <w:tblGrid>
        <w:gridCol w:w="1117"/>
        <w:gridCol w:w="2421"/>
        <w:gridCol w:w="1358"/>
        <w:gridCol w:w="1624"/>
        <w:gridCol w:w="1624"/>
        <w:gridCol w:w="1624"/>
      </w:tblGrid>
      <w:tr w:rsidR="003C178B" w:rsidRPr="00580808" w:rsidTr="00787A80">
        <w:tc>
          <w:tcPr>
            <w:tcW w:w="1117" w:type="dxa"/>
            <w:vAlign w:val="center"/>
          </w:tcPr>
          <w:p w:rsidR="003C178B" w:rsidRPr="00580808" w:rsidRDefault="003C178B" w:rsidP="00787A80">
            <w:pPr>
              <w:ind w:firstLine="0"/>
              <w:jc w:val="center"/>
              <w:rPr>
                <w:b/>
                <w:lang w:val="lt-LT"/>
              </w:rPr>
            </w:pPr>
            <w:r w:rsidRPr="00580808">
              <w:rPr>
                <w:b/>
                <w:lang w:val="lt-LT"/>
              </w:rPr>
              <w:t>Eil. Nr.</w:t>
            </w:r>
          </w:p>
        </w:tc>
        <w:tc>
          <w:tcPr>
            <w:tcW w:w="2421" w:type="dxa"/>
            <w:vAlign w:val="center"/>
          </w:tcPr>
          <w:p w:rsidR="003C178B" w:rsidRPr="00580808" w:rsidRDefault="003C178B" w:rsidP="00787A80">
            <w:pPr>
              <w:ind w:firstLine="0"/>
              <w:jc w:val="center"/>
              <w:rPr>
                <w:b/>
                <w:lang w:val="lt-LT"/>
              </w:rPr>
            </w:pPr>
            <w:r w:rsidRPr="00580808">
              <w:rPr>
                <w:b/>
                <w:lang w:val="lt-LT"/>
              </w:rPr>
              <w:t>Prekės pavadinimas</w:t>
            </w:r>
          </w:p>
        </w:tc>
        <w:tc>
          <w:tcPr>
            <w:tcW w:w="1358" w:type="dxa"/>
            <w:vAlign w:val="center"/>
          </w:tcPr>
          <w:p w:rsidR="003C178B" w:rsidRPr="00580808" w:rsidRDefault="003C178B" w:rsidP="00787A80">
            <w:pPr>
              <w:ind w:firstLine="0"/>
              <w:jc w:val="center"/>
              <w:rPr>
                <w:b/>
                <w:lang w:val="lt-LT"/>
              </w:rPr>
            </w:pPr>
            <w:r w:rsidRPr="00580808">
              <w:rPr>
                <w:b/>
                <w:lang w:val="lt-LT"/>
              </w:rPr>
              <w:t>Kiekis (vnt.)</w:t>
            </w:r>
          </w:p>
        </w:tc>
        <w:tc>
          <w:tcPr>
            <w:tcW w:w="1624" w:type="dxa"/>
            <w:vAlign w:val="center"/>
          </w:tcPr>
          <w:p w:rsidR="003C178B" w:rsidRPr="00580808" w:rsidRDefault="003C178B" w:rsidP="00787A80">
            <w:pPr>
              <w:ind w:firstLine="0"/>
              <w:jc w:val="center"/>
              <w:rPr>
                <w:b/>
                <w:lang w:val="lt-LT"/>
              </w:rPr>
            </w:pPr>
            <w:r w:rsidRPr="00580808">
              <w:rPr>
                <w:b/>
                <w:lang w:val="lt-LT"/>
              </w:rPr>
              <w:t>Kaina be PVM, Eur</w:t>
            </w:r>
          </w:p>
        </w:tc>
        <w:tc>
          <w:tcPr>
            <w:tcW w:w="1624" w:type="dxa"/>
            <w:vAlign w:val="center"/>
          </w:tcPr>
          <w:p w:rsidR="003C178B" w:rsidRPr="00580808" w:rsidRDefault="003C178B" w:rsidP="00787A80">
            <w:pPr>
              <w:ind w:firstLine="0"/>
              <w:jc w:val="center"/>
              <w:rPr>
                <w:b/>
                <w:lang w:val="lt-LT"/>
              </w:rPr>
            </w:pPr>
            <w:r w:rsidRPr="00580808">
              <w:rPr>
                <w:b/>
                <w:lang w:val="lt-LT"/>
              </w:rPr>
              <w:t>PVM, Eur</w:t>
            </w:r>
          </w:p>
        </w:tc>
        <w:tc>
          <w:tcPr>
            <w:tcW w:w="1624" w:type="dxa"/>
            <w:vAlign w:val="center"/>
          </w:tcPr>
          <w:p w:rsidR="003C178B" w:rsidRPr="00580808" w:rsidRDefault="003C178B" w:rsidP="00787A80">
            <w:pPr>
              <w:ind w:firstLine="0"/>
              <w:jc w:val="center"/>
              <w:rPr>
                <w:b/>
                <w:lang w:val="lt-LT"/>
              </w:rPr>
            </w:pPr>
            <w:r w:rsidRPr="00580808">
              <w:rPr>
                <w:b/>
                <w:lang w:val="lt-LT"/>
              </w:rPr>
              <w:t>Kaina su PVM, Eur</w:t>
            </w:r>
          </w:p>
        </w:tc>
      </w:tr>
      <w:tr w:rsidR="003C178B" w:rsidRPr="00580808" w:rsidTr="00787A80">
        <w:tc>
          <w:tcPr>
            <w:tcW w:w="1117" w:type="dxa"/>
            <w:vAlign w:val="center"/>
          </w:tcPr>
          <w:p w:rsidR="003C178B" w:rsidRPr="00580808" w:rsidRDefault="003C178B" w:rsidP="00787A80">
            <w:pPr>
              <w:ind w:firstLine="0"/>
              <w:jc w:val="center"/>
              <w:rPr>
                <w:i/>
                <w:lang w:val="lt-LT"/>
              </w:rPr>
            </w:pPr>
            <w:r w:rsidRPr="00580808">
              <w:rPr>
                <w:i/>
                <w:lang w:val="lt-LT"/>
              </w:rPr>
              <w:t>1</w:t>
            </w:r>
          </w:p>
        </w:tc>
        <w:tc>
          <w:tcPr>
            <w:tcW w:w="2421" w:type="dxa"/>
            <w:vAlign w:val="center"/>
          </w:tcPr>
          <w:p w:rsidR="003C178B" w:rsidRPr="00580808" w:rsidRDefault="003C178B" w:rsidP="00787A80">
            <w:pPr>
              <w:ind w:firstLine="0"/>
              <w:jc w:val="center"/>
              <w:rPr>
                <w:i/>
                <w:lang w:val="lt-LT"/>
              </w:rPr>
            </w:pPr>
            <w:r w:rsidRPr="00580808">
              <w:rPr>
                <w:i/>
                <w:lang w:val="lt-LT"/>
              </w:rPr>
              <w:t>2</w:t>
            </w:r>
          </w:p>
        </w:tc>
        <w:tc>
          <w:tcPr>
            <w:tcW w:w="1358" w:type="dxa"/>
            <w:vAlign w:val="center"/>
          </w:tcPr>
          <w:p w:rsidR="003C178B" w:rsidRPr="00580808" w:rsidRDefault="003C178B" w:rsidP="00787A80">
            <w:pPr>
              <w:ind w:firstLine="0"/>
              <w:jc w:val="center"/>
              <w:rPr>
                <w:i/>
                <w:lang w:val="lt-LT"/>
              </w:rPr>
            </w:pPr>
            <w:r w:rsidRPr="00580808">
              <w:rPr>
                <w:i/>
                <w:lang w:val="lt-LT"/>
              </w:rPr>
              <w:t>3</w:t>
            </w:r>
          </w:p>
        </w:tc>
        <w:tc>
          <w:tcPr>
            <w:tcW w:w="1624" w:type="dxa"/>
            <w:vAlign w:val="center"/>
          </w:tcPr>
          <w:p w:rsidR="003C178B" w:rsidRPr="00580808" w:rsidRDefault="003C178B" w:rsidP="00787A80">
            <w:pPr>
              <w:ind w:firstLine="0"/>
              <w:jc w:val="center"/>
              <w:rPr>
                <w:i/>
                <w:lang w:val="lt-LT"/>
              </w:rPr>
            </w:pPr>
            <w:r w:rsidRPr="00580808">
              <w:rPr>
                <w:i/>
                <w:lang w:val="lt-LT"/>
              </w:rPr>
              <w:t>4</w:t>
            </w:r>
          </w:p>
        </w:tc>
        <w:tc>
          <w:tcPr>
            <w:tcW w:w="1624" w:type="dxa"/>
            <w:vAlign w:val="center"/>
          </w:tcPr>
          <w:p w:rsidR="003C178B" w:rsidRPr="00580808" w:rsidRDefault="003C178B" w:rsidP="00787A80">
            <w:pPr>
              <w:ind w:firstLine="0"/>
              <w:jc w:val="center"/>
              <w:rPr>
                <w:i/>
                <w:lang w:val="lt-LT"/>
              </w:rPr>
            </w:pPr>
            <w:r w:rsidRPr="00580808">
              <w:rPr>
                <w:i/>
                <w:lang w:val="lt-LT"/>
              </w:rPr>
              <w:t>5</w:t>
            </w:r>
          </w:p>
        </w:tc>
        <w:tc>
          <w:tcPr>
            <w:tcW w:w="1624" w:type="dxa"/>
            <w:vAlign w:val="center"/>
          </w:tcPr>
          <w:p w:rsidR="003C178B" w:rsidRPr="00580808" w:rsidRDefault="003C178B" w:rsidP="00787A80">
            <w:pPr>
              <w:ind w:firstLine="0"/>
              <w:jc w:val="center"/>
              <w:rPr>
                <w:i/>
                <w:lang w:val="lt-LT"/>
              </w:rPr>
            </w:pPr>
            <w:r w:rsidRPr="00580808">
              <w:rPr>
                <w:i/>
                <w:lang w:val="lt-LT"/>
              </w:rPr>
              <w:t>6</w:t>
            </w:r>
          </w:p>
        </w:tc>
      </w:tr>
      <w:tr w:rsidR="003C178B" w:rsidRPr="00580808" w:rsidTr="00787A80">
        <w:tc>
          <w:tcPr>
            <w:tcW w:w="1117" w:type="dxa"/>
            <w:vAlign w:val="center"/>
          </w:tcPr>
          <w:p w:rsidR="003C178B" w:rsidRPr="00580808" w:rsidRDefault="003C178B" w:rsidP="00787A80">
            <w:pPr>
              <w:ind w:firstLine="0"/>
              <w:jc w:val="center"/>
              <w:rPr>
                <w:lang w:val="lt-LT"/>
              </w:rPr>
            </w:pPr>
            <w:r w:rsidRPr="00580808">
              <w:rPr>
                <w:lang w:val="lt-LT"/>
              </w:rPr>
              <w:t>1.</w:t>
            </w:r>
          </w:p>
        </w:tc>
        <w:tc>
          <w:tcPr>
            <w:tcW w:w="2421" w:type="dxa"/>
            <w:vAlign w:val="center"/>
          </w:tcPr>
          <w:p w:rsidR="003C178B" w:rsidRPr="00580808" w:rsidRDefault="003C178B" w:rsidP="00C237F0">
            <w:pPr>
              <w:ind w:firstLine="0"/>
              <w:jc w:val="center"/>
              <w:rPr>
                <w:lang w:val="lt-LT"/>
              </w:rPr>
            </w:pPr>
            <w:r w:rsidRPr="00580808">
              <w:rPr>
                <w:lang w:val="lt-LT"/>
              </w:rPr>
              <w:t>Tarnybinė stotis (serveris</w:t>
            </w:r>
            <w:r w:rsidR="00C237F0">
              <w:rPr>
                <w:lang w:val="lt-LT"/>
              </w:rPr>
              <w:t>)</w:t>
            </w:r>
          </w:p>
        </w:tc>
        <w:tc>
          <w:tcPr>
            <w:tcW w:w="1358" w:type="dxa"/>
            <w:vAlign w:val="center"/>
          </w:tcPr>
          <w:p w:rsidR="003C178B" w:rsidRPr="00580808" w:rsidRDefault="003C178B" w:rsidP="00787A80">
            <w:pPr>
              <w:ind w:firstLine="0"/>
              <w:jc w:val="center"/>
              <w:rPr>
                <w:lang w:val="lt-LT"/>
              </w:rPr>
            </w:pPr>
            <w:r w:rsidRPr="00580808">
              <w:rPr>
                <w:lang w:val="lt-LT"/>
              </w:rPr>
              <w:t>1</w:t>
            </w:r>
          </w:p>
        </w:tc>
        <w:tc>
          <w:tcPr>
            <w:tcW w:w="1624" w:type="dxa"/>
            <w:vAlign w:val="center"/>
          </w:tcPr>
          <w:p w:rsidR="003C178B" w:rsidRPr="00580808" w:rsidRDefault="003C178B" w:rsidP="00787A80">
            <w:pPr>
              <w:ind w:firstLine="0"/>
              <w:jc w:val="center"/>
              <w:rPr>
                <w:b/>
                <w:lang w:val="lt-LT"/>
              </w:rPr>
            </w:pPr>
          </w:p>
        </w:tc>
        <w:tc>
          <w:tcPr>
            <w:tcW w:w="1624" w:type="dxa"/>
            <w:vAlign w:val="center"/>
          </w:tcPr>
          <w:p w:rsidR="003C178B" w:rsidRPr="00580808" w:rsidRDefault="003C178B" w:rsidP="00787A80">
            <w:pPr>
              <w:ind w:firstLine="0"/>
              <w:jc w:val="center"/>
              <w:rPr>
                <w:b/>
                <w:lang w:val="lt-LT"/>
              </w:rPr>
            </w:pPr>
          </w:p>
        </w:tc>
        <w:tc>
          <w:tcPr>
            <w:tcW w:w="1624" w:type="dxa"/>
            <w:vAlign w:val="center"/>
          </w:tcPr>
          <w:p w:rsidR="003C178B" w:rsidRPr="00580808" w:rsidRDefault="003C178B" w:rsidP="00787A80">
            <w:pPr>
              <w:ind w:firstLine="0"/>
              <w:jc w:val="center"/>
              <w:rPr>
                <w:b/>
                <w:lang w:val="lt-LT"/>
              </w:rPr>
            </w:pPr>
          </w:p>
        </w:tc>
      </w:tr>
    </w:tbl>
    <w:p w:rsidR="003C178B" w:rsidRPr="00580808" w:rsidRDefault="003C178B" w:rsidP="003C178B">
      <w:pPr>
        <w:jc w:val="both"/>
        <w:rPr>
          <w:b/>
          <w:lang w:val="lt-LT"/>
        </w:rPr>
      </w:pPr>
    </w:p>
    <w:p w:rsidR="003C178B" w:rsidRPr="00580808" w:rsidRDefault="003C178B" w:rsidP="003C178B">
      <w:pPr>
        <w:jc w:val="both"/>
        <w:rPr>
          <w:lang w:val="lt-LT"/>
        </w:rPr>
      </w:pPr>
      <w:r w:rsidRPr="00580808">
        <w:rPr>
          <w:b/>
          <w:lang w:val="lt-LT"/>
        </w:rPr>
        <w:t>Bendra pasiūlymo kaina žodžiais:</w:t>
      </w:r>
      <w:r w:rsidRPr="00580808">
        <w:rPr>
          <w:lang w:val="lt-LT"/>
        </w:rPr>
        <w:t xml:space="preserve"> _______________________________________________ Eur.</w:t>
      </w:r>
    </w:p>
    <w:p w:rsidR="003C178B" w:rsidRPr="00580808" w:rsidRDefault="003C178B" w:rsidP="003C178B">
      <w:pPr>
        <w:jc w:val="both"/>
        <w:rPr>
          <w:lang w:val="lt-LT"/>
        </w:rPr>
      </w:pPr>
      <w:r w:rsidRPr="00580808">
        <w:rPr>
          <w:lang w:val="lt-LT"/>
        </w:rPr>
        <w:t>Į šią bendrą pasiūlymo kainą įeina visos tiekėjo išlaidos ir mokesčiai, taip pat ir PVM, kuris sudaro ____________________________________________________________________________Eur.</w:t>
      </w:r>
    </w:p>
    <w:p w:rsidR="00787A80" w:rsidRDefault="003C178B" w:rsidP="003C178B">
      <w:pPr>
        <w:tabs>
          <w:tab w:val="left" w:pos="720"/>
        </w:tabs>
        <w:jc w:val="both"/>
        <w:rPr>
          <w:lang w:val="lt-LT"/>
        </w:rPr>
      </w:pPr>
      <w:r w:rsidRPr="00580808">
        <w:rPr>
          <w:lang w:val="lt-LT"/>
        </w:rPr>
        <w:t>Tais atvejais, kai pagal galiojančius teisės aktus tiekėjui nereikia mokėti PVM, jis lentelės 5 ir 6 skilčių nepildo ir nurodo priežastis, dėl kurių PVM nemokamas:</w:t>
      </w:r>
    </w:p>
    <w:p w:rsidR="003C178B" w:rsidRPr="00580808" w:rsidRDefault="003C178B" w:rsidP="003C178B">
      <w:pPr>
        <w:tabs>
          <w:tab w:val="left" w:pos="720"/>
        </w:tabs>
        <w:jc w:val="both"/>
        <w:rPr>
          <w:lang w:val="lt-LT"/>
        </w:rPr>
      </w:pPr>
      <w:r w:rsidRPr="00580808">
        <w:rPr>
          <w:lang w:val="lt-LT"/>
        </w:rPr>
        <w:t>_______________________________________________________________________________.</w:t>
      </w:r>
    </w:p>
    <w:p w:rsidR="003C178B" w:rsidRPr="00580808" w:rsidRDefault="003C178B" w:rsidP="003C178B">
      <w:pPr>
        <w:jc w:val="both"/>
        <w:rPr>
          <w:lang w:val="lt-LT"/>
        </w:rPr>
      </w:pPr>
    </w:p>
    <w:p w:rsidR="003C178B" w:rsidRPr="00580808" w:rsidRDefault="003C178B" w:rsidP="003C178B">
      <w:pPr>
        <w:ind w:firstLine="720"/>
        <w:jc w:val="both"/>
        <w:rPr>
          <w:lang w:val="lt-LT"/>
        </w:rPr>
      </w:pPr>
      <w:r w:rsidRPr="00580808">
        <w:rPr>
          <w:lang w:val="lt-LT"/>
        </w:rPr>
        <w:t xml:space="preserve">5. Teikdami šį pasiūlymą patvirtiname, kad visa mūsų pasiūlyme pateikta informacija yra teisinga, atitinka tikrovę, apima viską, ko riekia visiškam ir tinkamam sutarties vykdymui. </w:t>
      </w:r>
    </w:p>
    <w:p w:rsidR="003C178B" w:rsidRDefault="003C178B" w:rsidP="003C178B">
      <w:pPr>
        <w:ind w:firstLine="720"/>
        <w:jc w:val="both"/>
        <w:rPr>
          <w:b/>
          <w:lang w:val="lt-LT"/>
        </w:rPr>
      </w:pPr>
      <w:r w:rsidRPr="00580808">
        <w:rPr>
          <w:b/>
          <w:lang w:val="lt-LT"/>
        </w:rPr>
        <w:t>Siūloma prekė yra kokybiška ir visiškai atitinka pirkimo dokumentuose nustatytus reikalavimus. Jos savybės tokios:</w:t>
      </w:r>
    </w:p>
    <w:p w:rsidR="00C237F0" w:rsidRDefault="00C237F0" w:rsidP="003C178B">
      <w:pPr>
        <w:ind w:firstLine="720"/>
        <w:jc w:val="both"/>
        <w:rPr>
          <w:b/>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3"/>
        <w:gridCol w:w="3767"/>
        <w:gridCol w:w="3765"/>
      </w:tblGrid>
      <w:tr w:rsidR="00C237F0" w:rsidRPr="0080776F" w:rsidTr="00C237F0">
        <w:trPr>
          <w:cantSplit/>
          <w:trHeight w:val="340"/>
          <w:tblHeader/>
        </w:trPr>
        <w:tc>
          <w:tcPr>
            <w:tcW w:w="1179" w:type="pct"/>
            <w:shd w:val="clear" w:color="auto" w:fill="D9D9D9" w:themeFill="background1" w:themeFillShade="D9"/>
            <w:vAlign w:val="center"/>
          </w:tcPr>
          <w:p w:rsidR="00C237F0" w:rsidRPr="0080776F" w:rsidRDefault="00C237F0" w:rsidP="00C237F0">
            <w:pPr>
              <w:rPr>
                <w:b/>
                <w:lang w:val="lt-LT"/>
              </w:rPr>
            </w:pPr>
            <w:r w:rsidRPr="0080776F">
              <w:rPr>
                <w:b/>
                <w:lang w:val="lt-LT"/>
              </w:rPr>
              <w:t>Parametras</w:t>
            </w:r>
          </w:p>
        </w:tc>
        <w:tc>
          <w:tcPr>
            <w:tcW w:w="1911" w:type="pct"/>
            <w:shd w:val="clear" w:color="auto" w:fill="D9D9D9" w:themeFill="background1" w:themeFillShade="D9"/>
            <w:vAlign w:val="center"/>
          </w:tcPr>
          <w:p w:rsidR="00C237F0" w:rsidRPr="0080776F" w:rsidRDefault="00C237F0" w:rsidP="00C237F0">
            <w:pPr>
              <w:rPr>
                <w:b/>
                <w:lang w:val="lt-LT"/>
              </w:rPr>
            </w:pPr>
            <w:r w:rsidRPr="0080776F">
              <w:rPr>
                <w:b/>
                <w:lang w:val="lt-LT"/>
              </w:rPr>
              <w:t>Minimalūs reikalaujami parametrai</w:t>
            </w:r>
          </w:p>
        </w:tc>
        <w:tc>
          <w:tcPr>
            <w:tcW w:w="1910" w:type="pct"/>
            <w:shd w:val="clear" w:color="auto" w:fill="D9D9D9" w:themeFill="background1" w:themeFillShade="D9"/>
          </w:tcPr>
          <w:p w:rsidR="00C237F0" w:rsidRPr="0080776F" w:rsidRDefault="00C237F0" w:rsidP="00C237F0">
            <w:pPr>
              <w:rPr>
                <w:b/>
                <w:lang w:val="lt-LT"/>
              </w:rPr>
            </w:pPr>
            <w:r w:rsidRPr="00363053">
              <w:rPr>
                <w:b/>
                <w:sz w:val="22"/>
                <w:lang w:val="lt-LT"/>
              </w:rPr>
              <w:t>Tiekėjo siūlomos prekės rodiklių reikšmės</w:t>
            </w: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Gamintojas, modelis</w:t>
            </w:r>
          </w:p>
        </w:tc>
        <w:tc>
          <w:tcPr>
            <w:tcW w:w="1911" w:type="pct"/>
          </w:tcPr>
          <w:p w:rsidR="00C237F0" w:rsidRPr="0080776F" w:rsidRDefault="00C237F0" w:rsidP="00C237F0">
            <w:pPr>
              <w:rPr>
                <w:lang w:val="lt-LT"/>
              </w:rPr>
            </w:pPr>
            <w:r w:rsidRPr="0080776F">
              <w:rPr>
                <w:b/>
                <w:lang w:val="lt-LT"/>
              </w:rPr>
              <w:t>Nurodyti gamintoją, modelį, pavadinimą ir įrangos kodą(-</w:t>
            </w:r>
            <w:proofErr w:type="spellStart"/>
            <w:r w:rsidRPr="0080776F">
              <w:rPr>
                <w:b/>
                <w:lang w:val="lt-LT"/>
              </w:rPr>
              <w:t>us</w:t>
            </w:r>
            <w:proofErr w:type="spellEnd"/>
            <w:r w:rsidRPr="0080776F">
              <w:rPr>
                <w:b/>
                <w:lang w:val="lt-LT"/>
              </w:rPr>
              <w:t>)</w:t>
            </w:r>
          </w:p>
        </w:tc>
        <w:tc>
          <w:tcPr>
            <w:tcW w:w="1910" w:type="pct"/>
          </w:tcPr>
          <w:p w:rsidR="00C237F0" w:rsidRPr="0080776F" w:rsidRDefault="00C237F0" w:rsidP="00C237F0">
            <w:pPr>
              <w:rPr>
                <w:b/>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Reikalaujamas procesoriaus našumas</w:t>
            </w:r>
          </w:p>
        </w:tc>
        <w:tc>
          <w:tcPr>
            <w:tcW w:w="1911" w:type="pct"/>
          </w:tcPr>
          <w:p w:rsidR="00C237F0" w:rsidRPr="0080776F" w:rsidRDefault="00C237F0" w:rsidP="00C237F0">
            <w:pPr>
              <w:rPr>
                <w:lang w:val="lt-LT"/>
              </w:rPr>
            </w:pPr>
            <w:r w:rsidRPr="0080776F">
              <w:rPr>
                <w:lang w:val="lt-LT"/>
              </w:rPr>
              <w:t>Nemažiau kaip du fiziniai procesoriai, suminio našumo rodikliai siūlomoje aparatinėje platformoje ne mažesni kaip: 21130.</w:t>
            </w:r>
          </w:p>
          <w:p w:rsidR="00C237F0" w:rsidRPr="0080776F" w:rsidRDefault="00C237F0" w:rsidP="00C237F0">
            <w:pPr>
              <w:rPr>
                <w:lang w:val="lt-LT"/>
              </w:rPr>
            </w:pPr>
            <w:r w:rsidRPr="0080776F">
              <w:rPr>
                <w:lang w:val="lt-LT"/>
              </w:rPr>
              <w:t xml:space="preserve">Procesoriaus našumo matavimai gali būti atlikti bet kurioje aparatinėje platformoje. Našumo testų rezultatai turi būti viešai </w:t>
            </w:r>
            <w:r w:rsidRPr="0080776F">
              <w:rPr>
                <w:color w:val="000000"/>
                <w:lang w:val="lt-LT"/>
              </w:rPr>
              <w:t xml:space="preserve">publikuoti </w:t>
            </w:r>
            <w:hyperlink r:id="rId17" w:history="1">
              <w:r w:rsidRPr="0080776F">
                <w:rPr>
                  <w:rStyle w:val="Hyperlink"/>
                  <w:color w:val="000000"/>
                  <w:lang w:val="lt-LT"/>
                </w:rPr>
                <w:t>www.cpubenchmark.net</w:t>
              </w:r>
            </w:hyperlink>
            <w:r w:rsidRPr="0080776F">
              <w:rPr>
                <w:lang w:val="lt-LT"/>
              </w:rPr>
              <w:t xml:space="preserve"> puslapyje. Procesorius turi būti išleistas ne seniau nei 2014 metų trečiame ketvirtyje.</w:t>
            </w:r>
          </w:p>
          <w:p w:rsidR="00C237F0" w:rsidRPr="0080776F" w:rsidRDefault="00C237F0" w:rsidP="00C237F0">
            <w:pPr>
              <w:rPr>
                <w:b/>
                <w:lang w:val="lt-LT"/>
              </w:rPr>
            </w:pPr>
            <w:r w:rsidRPr="0080776F">
              <w:rPr>
                <w:b/>
                <w:lang w:val="lt-LT"/>
              </w:rPr>
              <w:t>Nurodyti procesorių modelį, kodą(-</w:t>
            </w:r>
            <w:proofErr w:type="spellStart"/>
            <w:r w:rsidRPr="0080776F">
              <w:rPr>
                <w:b/>
                <w:lang w:val="lt-LT"/>
              </w:rPr>
              <w:t>us</w:t>
            </w:r>
            <w:proofErr w:type="spellEnd"/>
            <w:r w:rsidRPr="0080776F">
              <w:rPr>
                <w:b/>
                <w:lang w:val="lt-LT"/>
              </w:rPr>
              <w:t>).</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Procesorių technologija</w:t>
            </w:r>
          </w:p>
        </w:tc>
        <w:tc>
          <w:tcPr>
            <w:tcW w:w="1911" w:type="pct"/>
          </w:tcPr>
          <w:p w:rsidR="00C237F0" w:rsidRPr="0080776F" w:rsidRDefault="00C237F0" w:rsidP="00C237F0">
            <w:pPr>
              <w:rPr>
                <w:lang w:val="lt-LT"/>
              </w:rPr>
            </w:pPr>
            <w:proofErr w:type="spellStart"/>
            <w:r w:rsidRPr="0080776F">
              <w:rPr>
                <w:lang w:val="lt-LT"/>
              </w:rPr>
              <w:t>x64</w:t>
            </w:r>
            <w:proofErr w:type="spellEnd"/>
            <w:r w:rsidRPr="0080776F">
              <w:rPr>
                <w:lang w:val="lt-LT"/>
              </w:rPr>
              <w:t>, turi palaikyti 32 ir 64 bitų operacines sistemas ir taikomąsias programas.</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Procesorių kiekis</w:t>
            </w:r>
          </w:p>
        </w:tc>
        <w:tc>
          <w:tcPr>
            <w:tcW w:w="1911" w:type="pct"/>
          </w:tcPr>
          <w:p w:rsidR="00C237F0" w:rsidRPr="0080776F" w:rsidRDefault="00C237F0" w:rsidP="00C237F0">
            <w:pPr>
              <w:rPr>
                <w:lang w:val="lt-LT"/>
              </w:rPr>
            </w:pPr>
            <w:r w:rsidRPr="0080776F">
              <w:rPr>
                <w:lang w:val="lt-LT"/>
              </w:rPr>
              <w:t>Ne mažiau kaip 2, plečiamas ne mažiau kaip iki 2 vnt. (bendras branduolių skaičius</w:t>
            </w:r>
            <w:r>
              <w:rPr>
                <w:lang w:val="lt-LT"/>
              </w:rPr>
              <w:t xml:space="preserve"> </w:t>
            </w:r>
            <w:r w:rsidRPr="0080776F">
              <w:rPr>
                <w:lang w:val="lt-LT"/>
              </w:rPr>
              <w:t>- ne mažiau 20)</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Branduolių skaičius procesoriuje</w:t>
            </w:r>
          </w:p>
        </w:tc>
        <w:tc>
          <w:tcPr>
            <w:tcW w:w="1911" w:type="pct"/>
          </w:tcPr>
          <w:p w:rsidR="00C237F0" w:rsidRPr="0080776F" w:rsidRDefault="00C237F0" w:rsidP="00C237F0">
            <w:pPr>
              <w:rPr>
                <w:lang w:val="lt-LT"/>
              </w:rPr>
            </w:pPr>
            <w:r w:rsidRPr="0080776F">
              <w:rPr>
                <w:lang w:val="lt-LT"/>
              </w:rPr>
              <w:t>Ne mažiau kaip 10.</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Operatyvinė atmintis</w:t>
            </w:r>
          </w:p>
        </w:tc>
        <w:tc>
          <w:tcPr>
            <w:tcW w:w="1911" w:type="pct"/>
          </w:tcPr>
          <w:p w:rsidR="00C237F0" w:rsidRPr="0080776F" w:rsidRDefault="00C237F0" w:rsidP="00C237F0">
            <w:pPr>
              <w:rPr>
                <w:lang w:val="lt-LT"/>
              </w:rPr>
            </w:pPr>
            <w:r w:rsidRPr="0080776F">
              <w:rPr>
                <w:lang w:val="lt-LT"/>
              </w:rPr>
              <w:t xml:space="preserve">Ne mažiau </w:t>
            </w:r>
            <w:proofErr w:type="spellStart"/>
            <w:r w:rsidRPr="0080776F">
              <w:rPr>
                <w:lang w:val="lt-LT"/>
              </w:rPr>
              <w:t>32GB</w:t>
            </w:r>
            <w:proofErr w:type="spellEnd"/>
            <w:r w:rsidRPr="0080776F">
              <w:rPr>
                <w:lang w:val="lt-LT"/>
              </w:rPr>
              <w:t xml:space="preserve"> (ne blogiau kaip </w:t>
            </w:r>
            <w:proofErr w:type="spellStart"/>
            <w:r w:rsidRPr="0080776F">
              <w:rPr>
                <w:lang w:val="lt-LT"/>
              </w:rPr>
              <w:t>DDR4</w:t>
            </w:r>
            <w:proofErr w:type="spellEnd"/>
            <w:r w:rsidRPr="0080776F">
              <w:rPr>
                <w:lang w:val="lt-LT"/>
              </w:rPr>
              <w:t xml:space="preserve"> </w:t>
            </w:r>
            <w:proofErr w:type="spellStart"/>
            <w:r w:rsidRPr="0080776F">
              <w:rPr>
                <w:lang w:val="lt-LT"/>
              </w:rPr>
              <w:t>ECC</w:t>
            </w:r>
            <w:proofErr w:type="spellEnd"/>
            <w:r w:rsidRPr="0080776F">
              <w:rPr>
                <w:lang w:val="lt-LT"/>
              </w:rPr>
              <w:t xml:space="preserve">, </w:t>
            </w:r>
            <w:proofErr w:type="spellStart"/>
            <w:r w:rsidRPr="0080776F">
              <w:rPr>
                <w:lang w:val="lt-LT"/>
              </w:rPr>
              <w:t>2133Mhz</w:t>
            </w:r>
            <w:proofErr w:type="spellEnd"/>
            <w:r w:rsidRPr="0080776F">
              <w:rPr>
                <w:lang w:val="lt-LT"/>
              </w:rPr>
              <w:t xml:space="preserve">). Turi būti galimybė išplėsti iki </w:t>
            </w:r>
            <w:proofErr w:type="spellStart"/>
            <w:r w:rsidRPr="0080776F">
              <w:rPr>
                <w:lang w:val="lt-LT"/>
              </w:rPr>
              <w:t>1,5TB</w:t>
            </w:r>
            <w:proofErr w:type="spellEnd"/>
            <w:r w:rsidRPr="0080776F">
              <w:rPr>
                <w:lang w:val="lt-LT"/>
              </w:rPr>
              <w:t xml:space="preserve"> (</w:t>
            </w:r>
            <w:proofErr w:type="spellStart"/>
            <w:r w:rsidRPr="0080776F">
              <w:rPr>
                <w:lang w:val="lt-LT"/>
              </w:rPr>
              <w:t>LRDIMM</w:t>
            </w:r>
            <w:proofErr w:type="spellEnd"/>
            <w:r w:rsidRPr="0080776F">
              <w:rPr>
                <w:lang w:val="lt-LT"/>
              </w:rPr>
              <w:t xml:space="preserve">) arba </w:t>
            </w:r>
            <w:proofErr w:type="spellStart"/>
            <w:r w:rsidRPr="0080776F">
              <w:rPr>
                <w:lang w:val="lt-LT"/>
              </w:rPr>
              <w:t>768GB</w:t>
            </w:r>
            <w:proofErr w:type="spellEnd"/>
            <w:r w:rsidRPr="0080776F">
              <w:rPr>
                <w:lang w:val="lt-LT"/>
              </w:rPr>
              <w:t xml:space="preserve"> (</w:t>
            </w:r>
            <w:proofErr w:type="spellStart"/>
            <w:r w:rsidRPr="0080776F">
              <w:rPr>
                <w:lang w:val="lt-LT"/>
              </w:rPr>
              <w:t>RDIMM</w:t>
            </w:r>
            <w:proofErr w:type="spellEnd"/>
            <w:r w:rsidRPr="0080776F">
              <w:rPr>
                <w:lang w:val="lt-LT"/>
              </w:rPr>
              <w:t>) ir turėti ne mažiau nei 2</w:t>
            </w:r>
            <w:r w:rsidR="006952EA">
              <w:rPr>
                <w:lang w:val="lt-LT"/>
              </w:rPr>
              <w:t>2</w:t>
            </w:r>
            <w:r w:rsidRPr="0080776F">
              <w:rPr>
                <w:lang w:val="lt-LT"/>
              </w:rPr>
              <w:t xml:space="preserve"> laisvas vietas atminties moduliams</w:t>
            </w:r>
            <w:r w:rsidR="006952EA">
              <w:rPr>
                <w:lang w:val="lt-LT"/>
              </w:rPr>
              <w:t xml:space="preserve"> (viso 24)</w:t>
            </w:r>
            <w:r w:rsidRPr="0080776F">
              <w:rPr>
                <w:lang w:val="lt-LT"/>
              </w:rPr>
              <w:t xml:space="preserve">. Siūlomos atminties tipas ne prastesnis negu </w:t>
            </w:r>
            <w:proofErr w:type="spellStart"/>
            <w:r w:rsidRPr="0080776F">
              <w:rPr>
                <w:lang w:val="lt-LT"/>
              </w:rPr>
              <w:t>PC4-2133P-R.</w:t>
            </w:r>
            <w:proofErr w:type="spellEnd"/>
            <w:r w:rsidRPr="0080776F">
              <w:rPr>
                <w:lang w:val="lt-LT"/>
              </w:rPr>
              <w:t xml:space="preserve"> Turi būti palaikomos </w:t>
            </w:r>
            <w:proofErr w:type="spellStart"/>
            <w:r w:rsidRPr="0080776F">
              <w:rPr>
                <w:lang w:val="lt-LT"/>
              </w:rPr>
              <w:t>advanced</w:t>
            </w:r>
            <w:proofErr w:type="spellEnd"/>
            <w:r w:rsidRPr="0080776F">
              <w:rPr>
                <w:lang w:val="lt-LT"/>
              </w:rPr>
              <w:t xml:space="preserve"> </w:t>
            </w:r>
            <w:proofErr w:type="spellStart"/>
            <w:r w:rsidRPr="0080776F">
              <w:rPr>
                <w:lang w:val="lt-LT"/>
              </w:rPr>
              <w:t>ECC</w:t>
            </w:r>
            <w:proofErr w:type="spellEnd"/>
            <w:r w:rsidRPr="0080776F">
              <w:rPr>
                <w:lang w:val="lt-LT"/>
              </w:rPr>
              <w:t xml:space="preserve"> (</w:t>
            </w:r>
            <w:proofErr w:type="spellStart"/>
            <w:r w:rsidRPr="0080776F">
              <w:rPr>
                <w:lang w:val="lt-LT"/>
              </w:rPr>
              <w:t>multi-bit</w:t>
            </w:r>
            <w:proofErr w:type="spellEnd"/>
            <w:r w:rsidRPr="0080776F">
              <w:rPr>
                <w:lang w:val="lt-LT"/>
              </w:rPr>
              <w:t xml:space="preserve"> </w:t>
            </w:r>
            <w:proofErr w:type="spellStart"/>
            <w:r w:rsidRPr="0080776F">
              <w:rPr>
                <w:lang w:val="lt-LT"/>
              </w:rPr>
              <w:t>error</w:t>
            </w:r>
            <w:proofErr w:type="spellEnd"/>
            <w:r w:rsidRPr="0080776F">
              <w:rPr>
                <w:lang w:val="lt-LT"/>
              </w:rPr>
              <w:t xml:space="preserve"> </w:t>
            </w:r>
            <w:proofErr w:type="spellStart"/>
            <w:r w:rsidRPr="0080776F">
              <w:rPr>
                <w:lang w:val="lt-LT"/>
              </w:rPr>
              <w:t>protection</w:t>
            </w:r>
            <w:proofErr w:type="spellEnd"/>
            <w:r w:rsidRPr="0080776F">
              <w:rPr>
                <w:lang w:val="lt-LT"/>
              </w:rPr>
              <w:t xml:space="preserve">) arba analogiška technologija. Visi atminties moduliai serveryje turi būti vienodos talpos. Operatyvinė atmintis turi būti sukonfigūruota maksimaliai spartai. </w:t>
            </w:r>
          </w:p>
          <w:p w:rsidR="00C237F0" w:rsidRPr="0080776F" w:rsidRDefault="00C237F0" w:rsidP="00C237F0">
            <w:pPr>
              <w:rPr>
                <w:lang w:val="lt-LT"/>
              </w:rPr>
            </w:pPr>
            <w:r w:rsidRPr="0080776F">
              <w:rPr>
                <w:lang w:val="lt-LT"/>
              </w:rPr>
              <w:t xml:space="preserve">Turi palaikyti plėtimą iki </w:t>
            </w:r>
            <w:proofErr w:type="spellStart"/>
            <w:r w:rsidRPr="0080776F">
              <w:rPr>
                <w:lang w:val="lt-LT"/>
              </w:rPr>
              <w:t>1,5TB</w:t>
            </w:r>
            <w:proofErr w:type="spellEnd"/>
            <w:r w:rsidRPr="0080776F">
              <w:rPr>
                <w:lang w:val="lt-LT"/>
              </w:rPr>
              <w:t xml:space="preserve"> (iš viso) neišimant įdėtos operatyvinės atminties ir išlaikant </w:t>
            </w:r>
            <w:proofErr w:type="spellStart"/>
            <w:r w:rsidRPr="0080776F">
              <w:rPr>
                <w:lang w:val="lt-LT"/>
              </w:rPr>
              <w:t>2133MT</w:t>
            </w:r>
            <w:proofErr w:type="spellEnd"/>
            <w:r w:rsidRPr="0080776F">
              <w:rPr>
                <w:lang w:val="lt-LT"/>
              </w:rPr>
              <w:t>/s operatyvinės atminties spartą. Pateikti nuorodą į gamintojo dokumentaciją dėl operatyvinės atminties spartos.</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Išplėtimo lizdai</w:t>
            </w:r>
          </w:p>
        </w:tc>
        <w:tc>
          <w:tcPr>
            <w:tcW w:w="1911" w:type="pct"/>
          </w:tcPr>
          <w:p w:rsidR="00C237F0" w:rsidRPr="0080776F" w:rsidRDefault="00C237F0" w:rsidP="00EB2B12">
            <w:pPr>
              <w:rPr>
                <w:lang w:val="lt-LT"/>
              </w:rPr>
            </w:pPr>
            <w:r w:rsidRPr="0080776F">
              <w:rPr>
                <w:lang w:val="lt-LT"/>
              </w:rPr>
              <w:t xml:space="preserve">Ne mažiau kaip 9 </w:t>
            </w:r>
            <w:proofErr w:type="spellStart"/>
            <w:r w:rsidRPr="0080776F">
              <w:rPr>
                <w:lang w:val="lt-LT"/>
              </w:rPr>
              <w:t>PCIe</w:t>
            </w:r>
            <w:proofErr w:type="spellEnd"/>
            <w:r w:rsidRPr="0080776F">
              <w:rPr>
                <w:lang w:val="lt-LT"/>
              </w:rPr>
              <w:t xml:space="preserve"> lizdai (iš kurių, 8 </w:t>
            </w:r>
            <w:proofErr w:type="spellStart"/>
            <w:r w:rsidRPr="0080776F">
              <w:rPr>
                <w:lang w:val="lt-LT"/>
              </w:rPr>
              <w:t>PCIe</w:t>
            </w:r>
            <w:proofErr w:type="spellEnd"/>
            <w:r w:rsidRPr="0080776F">
              <w:rPr>
                <w:lang w:val="lt-LT"/>
              </w:rPr>
              <w:t xml:space="preserve"> turi būti ne prasčiau kaip </w:t>
            </w:r>
            <w:proofErr w:type="spellStart"/>
            <w:r w:rsidR="00EB2B12" w:rsidRPr="0080776F">
              <w:rPr>
                <w:lang w:val="lt-LT"/>
              </w:rPr>
              <w:t>PCIe</w:t>
            </w:r>
            <w:proofErr w:type="spellEnd"/>
            <w:r w:rsidR="00EB2B12" w:rsidRPr="0080776F">
              <w:rPr>
                <w:lang w:val="lt-LT"/>
              </w:rPr>
              <w:t xml:space="preserve"> 3.0 </w:t>
            </w:r>
            <w:r w:rsidRPr="0080776F">
              <w:rPr>
                <w:lang w:val="lt-LT"/>
              </w:rPr>
              <w:t xml:space="preserve">bei 3 </w:t>
            </w:r>
            <w:proofErr w:type="spellStart"/>
            <w:r w:rsidRPr="0080776F">
              <w:rPr>
                <w:lang w:val="lt-LT"/>
              </w:rPr>
              <w:t>PCIe</w:t>
            </w:r>
            <w:proofErr w:type="spellEnd"/>
            <w:r w:rsidRPr="0080776F">
              <w:rPr>
                <w:lang w:val="lt-LT"/>
              </w:rPr>
              <w:t xml:space="preserve"> 3.0 </w:t>
            </w:r>
            <w:proofErr w:type="spellStart"/>
            <w:r w:rsidRPr="0080776F">
              <w:rPr>
                <w:lang w:val="lt-LT"/>
              </w:rPr>
              <w:t>x16</w:t>
            </w:r>
            <w:proofErr w:type="spellEnd"/>
            <w:r w:rsidRPr="0080776F">
              <w:rPr>
                <w:lang w:val="lt-LT"/>
              </w:rPr>
              <w:t xml:space="preserve"> greičio).</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Tinklo adapteriai</w:t>
            </w:r>
          </w:p>
        </w:tc>
        <w:tc>
          <w:tcPr>
            <w:tcW w:w="1911" w:type="pct"/>
          </w:tcPr>
          <w:p w:rsidR="00C237F0" w:rsidRPr="0080776F" w:rsidRDefault="00C237F0" w:rsidP="00C237F0">
            <w:pPr>
              <w:rPr>
                <w:lang w:val="lt-LT"/>
              </w:rPr>
            </w:pPr>
            <w:r w:rsidRPr="0080776F">
              <w:rPr>
                <w:lang w:val="lt-LT"/>
              </w:rPr>
              <w:t xml:space="preserve">Ne mažiau kaip 4 vnt. </w:t>
            </w:r>
            <w:proofErr w:type="spellStart"/>
            <w:r w:rsidRPr="0080776F">
              <w:rPr>
                <w:lang w:val="lt-LT"/>
              </w:rPr>
              <w:t>10Base-T</w:t>
            </w:r>
            <w:proofErr w:type="spellEnd"/>
            <w:r w:rsidRPr="0080776F">
              <w:rPr>
                <w:lang w:val="lt-LT"/>
              </w:rPr>
              <w:t>/</w:t>
            </w:r>
            <w:proofErr w:type="spellStart"/>
            <w:r w:rsidRPr="0080776F">
              <w:rPr>
                <w:lang w:val="lt-LT"/>
              </w:rPr>
              <w:t>100Base-TX</w:t>
            </w:r>
            <w:proofErr w:type="spellEnd"/>
            <w:r w:rsidRPr="0080776F">
              <w:rPr>
                <w:lang w:val="lt-LT"/>
              </w:rPr>
              <w:t>/</w:t>
            </w:r>
            <w:proofErr w:type="spellStart"/>
            <w:r w:rsidRPr="0080776F">
              <w:rPr>
                <w:lang w:val="lt-LT"/>
              </w:rPr>
              <w:t>1000Base-TX</w:t>
            </w:r>
            <w:proofErr w:type="spellEnd"/>
            <w:r w:rsidRPr="0080776F">
              <w:rPr>
                <w:lang w:val="lt-LT"/>
              </w:rPr>
              <w:t xml:space="preserve"> (</w:t>
            </w:r>
            <w:proofErr w:type="spellStart"/>
            <w:r w:rsidRPr="0080776F">
              <w:rPr>
                <w:lang w:val="lt-LT"/>
              </w:rPr>
              <w:t>1Gb</w:t>
            </w:r>
            <w:proofErr w:type="spellEnd"/>
            <w:r w:rsidRPr="0080776F">
              <w:rPr>
                <w:lang w:val="lt-LT"/>
              </w:rPr>
              <w:t>) prievadai.</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 xml:space="preserve">Kietųjų diskų </w:t>
            </w:r>
            <w:proofErr w:type="spellStart"/>
            <w:r w:rsidRPr="0080776F">
              <w:rPr>
                <w:b/>
                <w:color w:val="0F243E" w:themeColor="text2" w:themeShade="80"/>
                <w:lang w:val="lt-LT"/>
              </w:rPr>
              <w:t>RAID</w:t>
            </w:r>
            <w:proofErr w:type="spellEnd"/>
            <w:r w:rsidRPr="0080776F">
              <w:rPr>
                <w:b/>
                <w:color w:val="0F243E" w:themeColor="text2" w:themeShade="80"/>
                <w:lang w:val="lt-LT"/>
              </w:rPr>
              <w:t xml:space="preserve"> valdiklis</w:t>
            </w:r>
          </w:p>
        </w:tc>
        <w:tc>
          <w:tcPr>
            <w:tcW w:w="1911" w:type="pct"/>
          </w:tcPr>
          <w:p w:rsidR="00C237F0" w:rsidRPr="0080776F" w:rsidRDefault="00C237F0" w:rsidP="00C237F0">
            <w:pPr>
              <w:rPr>
                <w:lang w:val="lt-LT"/>
              </w:rPr>
            </w:pPr>
            <w:r w:rsidRPr="0080776F">
              <w:rPr>
                <w:lang w:val="lt-LT"/>
              </w:rPr>
              <w:t xml:space="preserve">Standartiškai palaikomi diskų apjungimo tipai </w:t>
            </w:r>
            <w:proofErr w:type="spellStart"/>
            <w:r w:rsidRPr="0080776F">
              <w:rPr>
                <w:lang w:val="lt-LT"/>
              </w:rPr>
              <w:t>RAID</w:t>
            </w:r>
            <w:proofErr w:type="spellEnd"/>
            <w:r w:rsidRPr="0080776F">
              <w:rPr>
                <w:lang w:val="lt-LT"/>
              </w:rPr>
              <w:t xml:space="preserve"> 0, 1, 1+0, 5, 5+0, </w:t>
            </w:r>
            <w:proofErr w:type="spellStart"/>
            <w:r w:rsidRPr="0080776F">
              <w:rPr>
                <w:lang w:val="lt-LT"/>
              </w:rPr>
              <w:t>RAID</w:t>
            </w:r>
            <w:proofErr w:type="spellEnd"/>
            <w:r w:rsidRPr="0080776F">
              <w:rPr>
                <w:lang w:val="lt-LT"/>
              </w:rPr>
              <w:t xml:space="preserve"> 6, </w:t>
            </w:r>
            <w:proofErr w:type="spellStart"/>
            <w:r w:rsidRPr="0080776F">
              <w:rPr>
                <w:lang w:val="lt-LT"/>
              </w:rPr>
              <w:t>RAID</w:t>
            </w:r>
            <w:proofErr w:type="spellEnd"/>
            <w:r w:rsidRPr="0080776F">
              <w:rPr>
                <w:lang w:val="lt-LT"/>
              </w:rPr>
              <w:t xml:space="preserve"> 6+0. </w:t>
            </w:r>
            <w:proofErr w:type="spellStart"/>
            <w:r w:rsidRPr="0080776F">
              <w:rPr>
                <w:lang w:val="lt-LT"/>
              </w:rPr>
              <w:t>2GB</w:t>
            </w:r>
            <w:proofErr w:type="spellEnd"/>
            <w:r w:rsidRPr="0080776F">
              <w:rPr>
                <w:lang w:val="lt-LT"/>
              </w:rPr>
              <w:t xml:space="preserve"> spartinančiosios atminties apsaugotos </w:t>
            </w:r>
            <w:proofErr w:type="spellStart"/>
            <w:r w:rsidRPr="0080776F">
              <w:rPr>
                <w:lang w:val="lt-LT"/>
              </w:rPr>
              <w:t>Flash</w:t>
            </w:r>
            <w:proofErr w:type="spellEnd"/>
            <w:r w:rsidRPr="0080776F">
              <w:rPr>
                <w:lang w:val="lt-LT"/>
              </w:rPr>
              <w:t xml:space="preserve"> atmintimi RAM duomenų išsaugojimui. Spartinančiosios atminties apsauga nuo elektros dingimų neturi naudoti akumuliatorių. </w:t>
            </w:r>
            <w:proofErr w:type="spellStart"/>
            <w:r w:rsidRPr="0080776F">
              <w:rPr>
                <w:lang w:val="lt-LT"/>
              </w:rPr>
              <w:t>12G</w:t>
            </w:r>
            <w:proofErr w:type="spellEnd"/>
            <w:r w:rsidRPr="0080776F">
              <w:rPr>
                <w:lang w:val="lt-LT"/>
              </w:rPr>
              <w:t xml:space="preserve"> </w:t>
            </w:r>
            <w:proofErr w:type="spellStart"/>
            <w:r w:rsidRPr="0080776F">
              <w:rPr>
                <w:lang w:val="lt-LT"/>
              </w:rPr>
              <w:t>SAS</w:t>
            </w:r>
            <w:proofErr w:type="spellEnd"/>
            <w:r w:rsidRPr="0080776F">
              <w:rPr>
                <w:lang w:val="lt-LT"/>
              </w:rPr>
              <w:t xml:space="preserve"> palaikymas. Valdiklis privalo būti jungiamas ne </w:t>
            </w:r>
            <w:proofErr w:type="spellStart"/>
            <w:r w:rsidRPr="0080776F">
              <w:rPr>
                <w:lang w:val="lt-LT"/>
              </w:rPr>
              <w:t>PCI-E</w:t>
            </w:r>
            <w:proofErr w:type="spellEnd"/>
            <w:r w:rsidRPr="0080776F">
              <w:rPr>
                <w:lang w:val="lt-LT"/>
              </w:rPr>
              <w:t>/</w:t>
            </w:r>
            <w:proofErr w:type="spellStart"/>
            <w:r w:rsidRPr="0080776F">
              <w:rPr>
                <w:lang w:val="lt-LT"/>
              </w:rPr>
              <w:t>PCI</w:t>
            </w:r>
            <w:proofErr w:type="spellEnd"/>
            <w:r w:rsidRPr="0080776F">
              <w:rPr>
                <w:lang w:val="lt-LT"/>
              </w:rPr>
              <w:t xml:space="preserve"> lizdu. Valdiklis turi palaikyti šias arba analogiškas technologijas:</w:t>
            </w:r>
          </w:p>
          <w:p w:rsidR="00C237F0" w:rsidRPr="0080776F" w:rsidRDefault="00C237F0" w:rsidP="00C237F0">
            <w:pPr>
              <w:rPr>
                <w:lang w:val="lt-LT"/>
              </w:rPr>
            </w:pPr>
            <w:r w:rsidRPr="0080776F">
              <w:rPr>
                <w:lang w:val="lt-LT"/>
              </w:rPr>
              <w:t xml:space="preserve">- </w:t>
            </w:r>
            <w:proofErr w:type="spellStart"/>
            <w:r w:rsidRPr="0080776F">
              <w:rPr>
                <w:lang w:val="lt-LT"/>
              </w:rPr>
              <w:t>Online</w:t>
            </w:r>
            <w:proofErr w:type="spellEnd"/>
            <w:r w:rsidRPr="0080776F">
              <w:rPr>
                <w:lang w:val="lt-LT"/>
              </w:rPr>
              <w:t xml:space="preserve"> </w:t>
            </w:r>
            <w:proofErr w:type="spellStart"/>
            <w:r w:rsidRPr="0080776F">
              <w:rPr>
                <w:lang w:val="lt-LT"/>
              </w:rPr>
              <w:t>array</w:t>
            </w:r>
            <w:proofErr w:type="spellEnd"/>
            <w:r w:rsidRPr="0080776F">
              <w:rPr>
                <w:lang w:val="lt-LT"/>
              </w:rPr>
              <w:t xml:space="preserve"> </w:t>
            </w:r>
            <w:proofErr w:type="spellStart"/>
            <w:r w:rsidRPr="0080776F">
              <w:rPr>
                <w:lang w:val="lt-LT"/>
              </w:rPr>
              <w:t>expansion</w:t>
            </w:r>
            <w:proofErr w:type="spellEnd"/>
          </w:p>
          <w:p w:rsidR="00C237F0" w:rsidRPr="0080776F" w:rsidRDefault="00C237F0" w:rsidP="00C237F0">
            <w:pPr>
              <w:autoSpaceDE w:val="0"/>
              <w:autoSpaceDN w:val="0"/>
              <w:adjustRightInd w:val="0"/>
              <w:rPr>
                <w:color w:val="000000"/>
                <w:lang w:val="lt-LT" w:eastAsia="lt-LT"/>
              </w:rPr>
            </w:pPr>
            <w:r w:rsidRPr="0080776F">
              <w:rPr>
                <w:color w:val="000000"/>
                <w:lang w:val="lt-LT" w:eastAsia="lt-LT"/>
              </w:rPr>
              <w:t xml:space="preserve">- </w:t>
            </w:r>
            <w:proofErr w:type="spellStart"/>
            <w:r w:rsidRPr="0080776F">
              <w:rPr>
                <w:color w:val="000000"/>
                <w:lang w:val="lt-LT" w:eastAsia="lt-LT"/>
              </w:rPr>
              <w:t>Online</w:t>
            </w:r>
            <w:proofErr w:type="spellEnd"/>
            <w:r w:rsidRPr="0080776F">
              <w:rPr>
                <w:color w:val="000000"/>
                <w:lang w:val="lt-LT" w:eastAsia="lt-LT"/>
              </w:rPr>
              <w:t xml:space="preserve"> </w:t>
            </w:r>
            <w:proofErr w:type="spellStart"/>
            <w:r w:rsidRPr="0080776F">
              <w:rPr>
                <w:color w:val="000000"/>
                <w:lang w:val="lt-LT" w:eastAsia="lt-LT"/>
              </w:rPr>
              <w:t>capacity</w:t>
            </w:r>
            <w:proofErr w:type="spellEnd"/>
            <w:r w:rsidRPr="0080776F">
              <w:rPr>
                <w:color w:val="000000"/>
                <w:lang w:val="lt-LT" w:eastAsia="lt-LT"/>
              </w:rPr>
              <w:t xml:space="preserve"> </w:t>
            </w:r>
            <w:proofErr w:type="spellStart"/>
            <w:r w:rsidRPr="0080776F">
              <w:rPr>
                <w:color w:val="000000"/>
                <w:lang w:val="lt-LT" w:eastAsia="lt-LT"/>
              </w:rPr>
              <w:t>expansion</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Online</w:t>
            </w:r>
            <w:proofErr w:type="spellEnd"/>
            <w:r w:rsidRPr="0080776F">
              <w:rPr>
                <w:lang w:val="lt-LT"/>
              </w:rPr>
              <w:t xml:space="preserve"> </w:t>
            </w:r>
            <w:proofErr w:type="spellStart"/>
            <w:r w:rsidRPr="0080776F">
              <w:rPr>
                <w:lang w:val="lt-LT"/>
              </w:rPr>
              <w:t>logical</w:t>
            </w:r>
            <w:proofErr w:type="spellEnd"/>
            <w:r w:rsidRPr="0080776F">
              <w:rPr>
                <w:lang w:val="lt-LT"/>
              </w:rPr>
              <w:t xml:space="preserve"> </w:t>
            </w:r>
            <w:proofErr w:type="spellStart"/>
            <w:r w:rsidRPr="0080776F">
              <w:rPr>
                <w:lang w:val="lt-LT"/>
              </w:rPr>
              <w:t>drive</w:t>
            </w:r>
            <w:proofErr w:type="spellEnd"/>
            <w:r w:rsidRPr="0080776F">
              <w:rPr>
                <w:lang w:val="lt-LT"/>
              </w:rPr>
              <w:t xml:space="preserve"> </w:t>
            </w:r>
            <w:proofErr w:type="spellStart"/>
            <w:r w:rsidRPr="0080776F">
              <w:rPr>
                <w:lang w:val="lt-LT"/>
              </w:rPr>
              <w:t>extension</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Online</w:t>
            </w:r>
            <w:proofErr w:type="spellEnd"/>
            <w:r w:rsidRPr="0080776F">
              <w:rPr>
                <w:lang w:val="lt-LT"/>
              </w:rPr>
              <w:t xml:space="preserve"> </w:t>
            </w:r>
            <w:proofErr w:type="spellStart"/>
            <w:r w:rsidRPr="0080776F">
              <w:rPr>
                <w:lang w:val="lt-LT"/>
              </w:rPr>
              <w:t>RAID</w:t>
            </w:r>
            <w:proofErr w:type="spellEnd"/>
            <w:r w:rsidRPr="0080776F">
              <w:rPr>
                <w:lang w:val="lt-LT"/>
              </w:rPr>
              <w:t xml:space="preserve"> </w:t>
            </w:r>
            <w:proofErr w:type="spellStart"/>
            <w:r w:rsidRPr="0080776F">
              <w:rPr>
                <w:lang w:val="lt-LT"/>
              </w:rPr>
              <w:t>level</w:t>
            </w:r>
            <w:proofErr w:type="spellEnd"/>
            <w:r w:rsidRPr="0080776F">
              <w:rPr>
                <w:lang w:val="lt-LT"/>
              </w:rPr>
              <w:t xml:space="preserve"> </w:t>
            </w:r>
            <w:proofErr w:type="spellStart"/>
            <w:r w:rsidRPr="0080776F">
              <w:rPr>
                <w:lang w:val="lt-LT"/>
              </w:rPr>
              <w:t>migration</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Online</w:t>
            </w:r>
            <w:proofErr w:type="spellEnd"/>
            <w:r w:rsidRPr="0080776F">
              <w:rPr>
                <w:lang w:val="lt-LT"/>
              </w:rPr>
              <w:t xml:space="preserve"> </w:t>
            </w:r>
            <w:proofErr w:type="spellStart"/>
            <w:r w:rsidRPr="0080776F">
              <w:rPr>
                <w:lang w:val="lt-LT"/>
              </w:rPr>
              <w:t>stripe</w:t>
            </w:r>
            <w:proofErr w:type="spellEnd"/>
            <w:r w:rsidRPr="0080776F">
              <w:rPr>
                <w:lang w:val="lt-LT"/>
              </w:rPr>
              <w:t xml:space="preserve"> </w:t>
            </w:r>
            <w:proofErr w:type="spellStart"/>
            <w:r w:rsidRPr="0080776F">
              <w:rPr>
                <w:lang w:val="lt-LT"/>
              </w:rPr>
              <w:t>size</w:t>
            </w:r>
            <w:proofErr w:type="spellEnd"/>
            <w:r w:rsidRPr="0080776F">
              <w:rPr>
                <w:lang w:val="lt-LT"/>
              </w:rPr>
              <w:t xml:space="preserve"> </w:t>
            </w:r>
            <w:proofErr w:type="spellStart"/>
            <w:r w:rsidRPr="0080776F">
              <w:rPr>
                <w:lang w:val="lt-LT"/>
              </w:rPr>
              <w:t>migration</w:t>
            </w:r>
            <w:proofErr w:type="spellEnd"/>
          </w:p>
          <w:p w:rsidR="00C237F0" w:rsidRPr="0080776F" w:rsidRDefault="00C237F0" w:rsidP="00C237F0">
            <w:pPr>
              <w:autoSpaceDE w:val="0"/>
              <w:autoSpaceDN w:val="0"/>
              <w:adjustRightInd w:val="0"/>
              <w:rPr>
                <w:color w:val="000000"/>
                <w:lang w:val="lt-LT" w:eastAsia="lt-LT"/>
              </w:rPr>
            </w:pPr>
            <w:r w:rsidRPr="0080776F">
              <w:rPr>
                <w:color w:val="000000"/>
                <w:lang w:val="lt-LT" w:eastAsia="lt-LT"/>
              </w:rPr>
              <w:t xml:space="preserve">- </w:t>
            </w:r>
            <w:proofErr w:type="spellStart"/>
            <w:r w:rsidRPr="0080776F">
              <w:rPr>
                <w:color w:val="000000"/>
                <w:lang w:val="lt-LT" w:eastAsia="lt-LT"/>
              </w:rPr>
              <w:t>Online</w:t>
            </w:r>
            <w:proofErr w:type="spellEnd"/>
            <w:r w:rsidRPr="0080776F">
              <w:rPr>
                <w:color w:val="000000"/>
                <w:lang w:val="lt-LT" w:eastAsia="lt-LT"/>
              </w:rPr>
              <w:t xml:space="preserve"> </w:t>
            </w:r>
            <w:proofErr w:type="spellStart"/>
            <w:r w:rsidRPr="0080776F">
              <w:rPr>
                <w:color w:val="000000"/>
                <w:lang w:val="lt-LT" w:eastAsia="lt-LT"/>
              </w:rPr>
              <w:t>mirror</w:t>
            </w:r>
            <w:proofErr w:type="spellEnd"/>
            <w:r w:rsidRPr="0080776F">
              <w:rPr>
                <w:color w:val="000000"/>
                <w:lang w:val="lt-LT" w:eastAsia="lt-LT"/>
              </w:rPr>
              <w:t xml:space="preserve"> </w:t>
            </w:r>
            <w:proofErr w:type="spellStart"/>
            <w:r w:rsidRPr="0080776F">
              <w:rPr>
                <w:color w:val="000000"/>
                <w:lang w:val="lt-LT" w:eastAsia="lt-LT"/>
              </w:rPr>
              <w:t>split</w:t>
            </w:r>
            <w:proofErr w:type="spellEnd"/>
            <w:r w:rsidRPr="0080776F">
              <w:rPr>
                <w:color w:val="000000"/>
                <w:lang w:val="lt-LT" w:eastAsia="lt-LT"/>
              </w:rPr>
              <w:t xml:space="preserve">, </w:t>
            </w:r>
            <w:proofErr w:type="spellStart"/>
            <w:r w:rsidRPr="0080776F">
              <w:rPr>
                <w:color w:val="000000"/>
                <w:lang w:val="lt-LT" w:eastAsia="lt-LT"/>
              </w:rPr>
              <w:t>recombine</w:t>
            </w:r>
            <w:proofErr w:type="spellEnd"/>
            <w:r w:rsidRPr="0080776F">
              <w:rPr>
                <w:color w:val="000000"/>
                <w:lang w:val="lt-LT" w:eastAsia="lt-LT"/>
              </w:rPr>
              <w:t xml:space="preserve"> and </w:t>
            </w:r>
            <w:proofErr w:type="spellStart"/>
            <w:r w:rsidRPr="0080776F">
              <w:rPr>
                <w:color w:val="000000"/>
                <w:lang w:val="lt-LT" w:eastAsia="lt-LT"/>
              </w:rPr>
              <w:t>rollback</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Online</w:t>
            </w:r>
            <w:proofErr w:type="spellEnd"/>
            <w:r w:rsidRPr="0080776F">
              <w:rPr>
                <w:lang w:val="lt-LT"/>
              </w:rPr>
              <w:t xml:space="preserve"> and </w:t>
            </w:r>
            <w:proofErr w:type="spellStart"/>
            <w:r w:rsidRPr="0080776F">
              <w:rPr>
                <w:lang w:val="lt-LT"/>
              </w:rPr>
              <w:t>high</w:t>
            </w:r>
            <w:proofErr w:type="spellEnd"/>
            <w:r w:rsidRPr="0080776F">
              <w:rPr>
                <w:lang w:val="lt-LT"/>
              </w:rPr>
              <w:t xml:space="preserve"> </w:t>
            </w:r>
            <w:proofErr w:type="spellStart"/>
            <w:r w:rsidRPr="0080776F">
              <w:rPr>
                <w:lang w:val="lt-LT"/>
              </w:rPr>
              <w:t>performance</w:t>
            </w:r>
            <w:proofErr w:type="spellEnd"/>
            <w:r w:rsidRPr="0080776F">
              <w:rPr>
                <w:lang w:val="lt-LT"/>
              </w:rPr>
              <w:t xml:space="preserve"> </w:t>
            </w:r>
            <w:proofErr w:type="spellStart"/>
            <w:r w:rsidRPr="0080776F">
              <w:rPr>
                <w:lang w:val="lt-LT"/>
              </w:rPr>
              <w:t>offline</w:t>
            </w:r>
            <w:proofErr w:type="spellEnd"/>
            <w:r w:rsidRPr="0080776F">
              <w:rPr>
                <w:lang w:val="lt-LT"/>
              </w:rPr>
              <w:t xml:space="preserve"> </w:t>
            </w:r>
            <w:proofErr w:type="spellStart"/>
            <w:r w:rsidRPr="0080776F">
              <w:rPr>
                <w:lang w:val="lt-LT"/>
              </w:rPr>
              <w:t>Rapid</w:t>
            </w:r>
            <w:proofErr w:type="spellEnd"/>
            <w:r w:rsidRPr="0080776F">
              <w:rPr>
                <w:lang w:val="lt-LT"/>
              </w:rPr>
              <w:t xml:space="preserve"> </w:t>
            </w:r>
            <w:proofErr w:type="spellStart"/>
            <w:r w:rsidRPr="0080776F">
              <w:rPr>
                <w:lang w:val="lt-LT"/>
              </w:rPr>
              <w:t>Parity</w:t>
            </w:r>
            <w:proofErr w:type="spellEnd"/>
            <w:r w:rsidRPr="0080776F">
              <w:rPr>
                <w:lang w:val="lt-LT"/>
              </w:rPr>
              <w:t xml:space="preserve"> </w:t>
            </w:r>
            <w:proofErr w:type="spellStart"/>
            <w:r w:rsidRPr="0080776F">
              <w:rPr>
                <w:lang w:val="lt-LT"/>
              </w:rPr>
              <w:t>Initialization</w:t>
            </w:r>
            <w:proofErr w:type="spellEnd"/>
            <w:r w:rsidRPr="0080776F">
              <w:rPr>
                <w:lang w:val="lt-LT"/>
              </w:rPr>
              <w:t xml:space="preserve"> (</w:t>
            </w:r>
            <w:proofErr w:type="spellStart"/>
            <w:r w:rsidRPr="0080776F">
              <w:rPr>
                <w:lang w:val="lt-LT"/>
              </w:rPr>
              <w:t>RPI</w:t>
            </w:r>
            <w:proofErr w:type="spellEnd"/>
            <w:r w:rsidRPr="0080776F">
              <w:rPr>
                <w:lang w:val="lt-LT"/>
              </w:rPr>
              <w:t>)</w:t>
            </w:r>
          </w:p>
          <w:p w:rsidR="00C237F0" w:rsidRPr="0080776F" w:rsidRDefault="00C237F0" w:rsidP="00C237F0">
            <w:pPr>
              <w:rPr>
                <w:lang w:val="lt-LT"/>
              </w:rPr>
            </w:pPr>
            <w:r w:rsidRPr="0080776F">
              <w:rPr>
                <w:lang w:val="lt-LT"/>
              </w:rPr>
              <w:t xml:space="preserve">- </w:t>
            </w:r>
            <w:proofErr w:type="spellStart"/>
            <w:r w:rsidRPr="0080776F">
              <w:rPr>
                <w:lang w:val="lt-LT"/>
              </w:rPr>
              <w:t>Unlimited</w:t>
            </w:r>
            <w:proofErr w:type="spellEnd"/>
            <w:r w:rsidRPr="0080776F">
              <w:rPr>
                <w:lang w:val="lt-LT"/>
              </w:rPr>
              <w:t xml:space="preserve"> </w:t>
            </w:r>
            <w:proofErr w:type="spellStart"/>
            <w:r w:rsidRPr="0080776F">
              <w:rPr>
                <w:lang w:val="lt-LT"/>
              </w:rPr>
              <w:t>global</w:t>
            </w:r>
            <w:proofErr w:type="spellEnd"/>
            <w:r w:rsidRPr="0080776F">
              <w:rPr>
                <w:lang w:val="lt-LT"/>
              </w:rPr>
              <w:t xml:space="preserve"> </w:t>
            </w:r>
            <w:proofErr w:type="spellStart"/>
            <w:r w:rsidRPr="0080776F">
              <w:rPr>
                <w:lang w:val="lt-LT"/>
              </w:rPr>
              <w:t>online</w:t>
            </w:r>
            <w:proofErr w:type="spellEnd"/>
            <w:r w:rsidRPr="0080776F">
              <w:rPr>
                <w:lang w:val="lt-LT"/>
              </w:rPr>
              <w:t xml:space="preserve"> spare </w:t>
            </w:r>
            <w:proofErr w:type="spellStart"/>
            <w:r w:rsidRPr="0080776F">
              <w:rPr>
                <w:lang w:val="lt-LT"/>
              </w:rPr>
              <w:t>assignment</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User</w:t>
            </w:r>
            <w:proofErr w:type="spellEnd"/>
            <w:r w:rsidRPr="0080776F">
              <w:rPr>
                <w:lang w:val="lt-LT"/>
              </w:rPr>
              <w:t xml:space="preserve"> </w:t>
            </w:r>
            <w:proofErr w:type="spellStart"/>
            <w:r w:rsidRPr="0080776F">
              <w:rPr>
                <w:lang w:val="lt-LT"/>
              </w:rPr>
              <w:t>selectable</w:t>
            </w:r>
            <w:proofErr w:type="spellEnd"/>
            <w:r w:rsidRPr="0080776F">
              <w:rPr>
                <w:lang w:val="lt-LT"/>
              </w:rPr>
              <w:t xml:space="preserve"> </w:t>
            </w:r>
            <w:proofErr w:type="spellStart"/>
            <w:r w:rsidRPr="0080776F">
              <w:rPr>
                <w:lang w:val="lt-LT"/>
              </w:rPr>
              <w:t>expand</w:t>
            </w:r>
            <w:proofErr w:type="spellEnd"/>
            <w:r w:rsidRPr="0080776F">
              <w:rPr>
                <w:lang w:val="lt-LT"/>
              </w:rPr>
              <w:t xml:space="preserve"> and </w:t>
            </w:r>
            <w:proofErr w:type="spellStart"/>
            <w:r w:rsidRPr="0080776F">
              <w:rPr>
                <w:lang w:val="lt-LT"/>
              </w:rPr>
              <w:t>rebuild</w:t>
            </w:r>
            <w:proofErr w:type="spellEnd"/>
            <w:r w:rsidRPr="0080776F">
              <w:rPr>
                <w:lang w:val="lt-LT"/>
              </w:rPr>
              <w:t xml:space="preserve"> </w:t>
            </w:r>
            <w:proofErr w:type="spellStart"/>
            <w:r w:rsidRPr="0080776F">
              <w:rPr>
                <w:lang w:val="lt-LT"/>
              </w:rPr>
              <w:t>priority</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User</w:t>
            </w:r>
            <w:proofErr w:type="spellEnd"/>
            <w:r w:rsidRPr="0080776F">
              <w:rPr>
                <w:lang w:val="lt-LT"/>
              </w:rPr>
              <w:t xml:space="preserve"> </w:t>
            </w:r>
            <w:proofErr w:type="spellStart"/>
            <w:r w:rsidRPr="0080776F">
              <w:rPr>
                <w:lang w:val="lt-LT"/>
              </w:rPr>
              <w:t>selectable</w:t>
            </w:r>
            <w:proofErr w:type="spellEnd"/>
            <w:r w:rsidRPr="0080776F">
              <w:rPr>
                <w:lang w:val="lt-LT"/>
              </w:rPr>
              <w:t xml:space="preserve"> </w:t>
            </w:r>
            <w:proofErr w:type="spellStart"/>
            <w:r w:rsidRPr="0080776F">
              <w:rPr>
                <w:lang w:val="lt-LT"/>
              </w:rPr>
              <w:t>RAID</w:t>
            </w:r>
            <w:proofErr w:type="spellEnd"/>
            <w:r w:rsidRPr="0080776F">
              <w:rPr>
                <w:lang w:val="lt-LT"/>
              </w:rPr>
              <w:t xml:space="preserve"> </w:t>
            </w:r>
            <w:proofErr w:type="spellStart"/>
            <w:r w:rsidRPr="0080776F">
              <w:rPr>
                <w:lang w:val="lt-LT"/>
              </w:rPr>
              <w:t>level</w:t>
            </w:r>
            <w:proofErr w:type="spellEnd"/>
            <w:r w:rsidRPr="0080776F">
              <w:rPr>
                <w:lang w:val="lt-LT"/>
              </w:rPr>
              <w:t xml:space="preserve"> and </w:t>
            </w:r>
            <w:proofErr w:type="spellStart"/>
            <w:r w:rsidRPr="0080776F">
              <w:rPr>
                <w:lang w:val="lt-LT"/>
              </w:rPr>
              <w:t>stripe</w:t>
            </w:r>
            <w:proofErr w:type="spellEnd"/>
            <w:r w:rsidRPr="0080776F">
              <w:rPr>
                <w:lang w:val="lt-LT"/>
              </w:rPr>
              <w:t xml:space="preserve"> </w:t>
            </w:r>
            <w:proofErr w:type="spellStart"/>
            <w:r w:rsidRPr="0080776F">
              <w:rPr>
                <w:lang w:val="lt-LT"/>
              </w:rPr>
              <w:t>size</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User</w:t>
            </w:r>
            <w:proofErr w:type="spellEnd"/>
            <w:r w:rsidRPr="0080776F">
              <w:rPr>
                <w:lang w:val="lt-LT"/>
              </w:rPr>
              <w:t xml:space="preserve"> </w:t>
            </w:r>
            <w:proofErr w:type="spellStart"/>
            <w:r w:rsidRPr="0080776F">
              <w:rPr>
                <w:lang w:val="lt-LT"/>
              </w:rPr>
              <w:t>selectable</w:t>
            </w:r>
            <w:proofErr w:type="spellEnd"/>
            <w:r w:rsidRPr="0080776F">
              <w:rPr>
                <w:lang w:val="lt-LT"/>
              </w:rPr>
              <w:t xml:space="preserve"> </w:t>
            </w:r>
            <w:proofErr w:type="spellStart"/>
            <w:r w:rsidRPr="0080776F">
              <w:rPr>
                <w:lang w:val="lt-LT"/>
              </w:rPr>
              <w:t>read</w:t>
            </w:r>
            <w:proofErr w:type="spellEnd"/>
            <w:r w:rsidRPr="0080776F">
              <w:rPr>
                <w:lang w:val="lt-LT"/>
              </w:rPr>
              <w:t xml:space="preserve"> and </w:t>
            </w:r>
            <w:proofErr w:type="spellStart"/>
            <w:r w:rsidRPr="0080776F">
              <w:rPr>
                <w:lang w:val="lt-LT"/>
              </w:rPr>
              <w:t>write</w:t>
            </w:r>
            <w:proofErr w:type="spellEnd"/>
            <w:r w:rsidRPr="0080776F">
              <w:rPr>
                <w:lang w:val="lt-LT"/>
              </w:rPr>
              <w:t xml:space="preserve"> </w:t>
            </w:r>
            <w:proofErr w:type="spellStart"/>
            <w:r w:rsidRPr="0080776F">
              <w:rPr>
                <w:lang w:val="lt-LT"/>
              </w:rPr>
              <w:t>cache</w:t>
            </w:r>
            <w:proofErr w:type="spellEnd"/>
            <w:r w:rsidRPr="0080776F">
              <w:rPr>
                <w:lang w:val="lt-LT"/>
              </w:rPr>
              <w:t xml:space="preserve"> </w:t>
            </w:r>
            <w:proofErr w:type="spellStart"/>
            <w:r w:rsidRPr="0080776F">
              <w:rPr>
                <w:lang w:val="lt-LT"/>
              </w:rPr>
              <w:t>sizes</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Supports</w:t>
            </w:r>
            <w:proofErr w:type="spellEnd"/>
            <w:r w:rsidRPr="0080776F">
              <w:rPr>
                <w:lang w:val="lt-LT"/>
              </w:rPr>
              <w:t xml:space="preserve"> </w:t>
            </w:r>
            <w:proofErr w:type="spellStart"/>
            <w:r w:rsidRPr="0080776F">
              <w:rPr>
                <w:lang w:val="lt-LT"/>
              </w:rPr>
              <w:t>Predictive</w:t>
            </w:r>
            <w:proofErr w:type="spellEnd"/>
            <w:r w:rsidRPr="0080776F">
              <w:rPr>
                <w:lang w:val="lt-LT"/>
              </w:rPr>
              <w:t xml:space="preserve"> Spare </w:t>
            </w:r>
            <w:proofErr w:type="spellStart"/>
            <w:r w:rsidRPr="0080776F">
              <w:rPr>
                <w:lang w:val="lt-LT"/>
              </w:rPr>
              <w:t>Activation</w:t>
            </w:r>
            <w:proofErr w:type="spellEnd"/>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Kietųjų diskų posistemė</w:t>
            </w:r>
          </w:p>
        </w:tc>
        <w:tc>
          <w:tcPr>
            <w:tcW w:w="1911" w:type="pct"/>
          </w:tcPr>
          <w:p w:rsidR="00C237F0" w:rsidRPr="0080776F" w:rsidRDefault="00C237F0" w:rsidP="00C237F0">
            <w:pPr>
              <w:rPr>
                <w:lang w:val="lt-LT"/>
              </w:rPr>
            </w:pPr>
            <w:r w:rsidRPr="0080776F">
              <w:rPr>
                <w:lang w:val="lt-LT"/>
              </w:rPr>
              <w:t xml:space="preserve">Turi būti galimybė naudoti 8 vnt. </w:t>
            </w:r>
            <w:proofErr w:type="spellStart"/>
            <w:r w:rsidRPr="0080776F">
              <w:rPr>
                <w:lang w:val="lt-LT"/>
              </w:rPr>
              <w:t>12G</w:t>
            </w:r>
            <w:proofErr w:type="spellEnd"/>
            <w:r w:rsidRPr="0080776F">
              <w:rPr>
                <w:lang w:val="lt-LT"/>
              </w:rPr>
              <w:t xml:space="preserve"> </w:t>
            </w:r>
            <w:proofErr w:type="spellStart"/>
            <w:r w:rsidRPr="0080776F">
              <w:rPr>
                <w:lang w:val="lt-LT"/>
              </w:rPr>
              <w:t>SAS</w:t>
            </w:r>
            <w:proofErr w:type="spellEnd"/>
            <w:r w:rsidRPr="0080776F">
              <w:rPr>
                <w:lang w:val="lt-LT"/>
              </w:rPr>
              <w:t xml:space="preserve">, </w:t>
            </w:r>
            <w:proofErr w:type="spellStart"/>
            <w:r w:rsidRPr="0080776F">
              <w:rPr>
                <w:lang w:val="lt-LT"/>
              </w:rPr>
              <w:t>SSD</w:t>
            </w:r>
            <w:proofErr w:type="spellEnd"/>
            <w:r w:rsidRPr="0080776F">
              <w:rPr>
                <w:lang w:val="lt-LT"/>
              </w:rPr>
              <w:t xml:space="preserve"> ir </w:t>
            </w:r>
            <w:proofErr w:type="spellStart"/>
            <w:r w:rsidRPr="0080776F">
              <w:rPr>
                <w:lang w:val="lt-LT"/>
              </w:rPr>
              <w:t>SATA</w:t>
            </w:r>
            <w:proofErr w:type="spellEnd"/>
            <w:r w:rsidRPr="0080776F">
              <w:rPr>
                <w:lang w:val="lt-LT"/>
              </w:rPr>
              <w:t xml:space="preserve"> „karšto“ keitimo diskus. Turi būti galimybė plėsti iki ne mažiau kaip 48 vnt.</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Vidiniai diskai</w:t>
            </w:r>
          </w:p>
        </w:tc>
        <w:tc>
          <w:tcPr>
            <w:tcW w:w="1911" w:type="pct"/>
          </w:tcPr>
          <w:p w:rsidR="00C237F0" w:rsidRPr="0080776F" w:rsidRDefault="00C237F0" w:rsidP="00C237F0">
            <w:pPr>
              <w:rPr>
                <w:lang w:val="lt-LT"/>
              </w:rPr>
            </w:pPr>
            <w:r w:rsidRPr="0080776F">
              <w:rPr>
                <w:lang w:val="lt-LT"/>
              </w:rPr>
              <w:t xml:space="preserve">Ne blogiau kaip 8 vnt. 450 GB </w:t>
            </w:r>
            <w:proofErr w:type="spellStart"/>
            <w:r w:rsidRPr="0080776F">
              <w:rPr>
                <w:lang w:val="lt-LT"/>
              </w:rPr>
              <w:t>15K</w:t>
            </w:r>
            <w:proofErr w:type="spellEnd"/>
            <w:r w:rsidRPr="0080776F">
              <w:rPr>
                <w:lang w:val="lt-LT"/>
              </w:rPr>
              <w:t xml:space="preserve"> </w:t>
            </w:r>
            <w:proofErr w:type="spellStart"/>
            <w:r w:rsidRPr="0080776F">
              <w:rPr>
                <w:lang w:val="lt-LT"/>
              </w:rPr>
              <w:t>rpm</w:t>
            </w:r>
            <w:proofErr w:type="spellEnd"/>
            <w:r w:rsidRPr="0080776F">
              <w:rPr>
                <w:lang w:val="lt-LT"/>
              </w:rPr>
              <w:t xml:space="preserve"> </w:t>
            </w:r>
            <w:proofErr w:type="spellStart"/>
            <w:r w:rsidRPr="0080776F">
              <w:rPr>
                <w:lang w:val="lt-LT"/>
              </w:rPr>
              <w:t>12G</w:t>
            </w:r>
            <w:proofErr w:type="spellEnd"/>
            <w:r w:rsidRPr="0080776F">
              <w:rPr>
                <w:lang w:val="lt-LT"/>
              </w:rPr>
              <w:t xml:space="preserve"> </w:t>
            </w:r>
            <w:proofErr w:type="spellStart"/>
            <w:r w:rsidRPr="0080776F">
              <w:rPr>
                <w:lang w:val="lt-LT"/>
              </w:rPr>
              <w:t>SAS</w:t>
            </w:r>
            <w:proofErr w:type="spellEnd"/>
            <w:r w:rsidRPr="0080776F">
              <w:rPr>
                <w:lang w:val="lt-LT"/>
              </w:rPr>
              <w:t xml:space="preserve"> </w:t>
            </w:r>
            <w:proofErr w:type="spellStart"/>
            <w:r w:rsidRPr="0080776F">
              <w:rPr>
                <w:lang w:val="lt-LT"/>
              </w:rPr>
              <w:t>SFF</w:t>
            </w:r>
            <w:proofErr w:type="spellEnd"/>
            <w:r w:rsidRPr="0080776F">
              <w:rPr>
                <w:lang w:val="lt-LT"/>
              </w:rPr>
              <w:t xml:space="preserve"> tipo „karšto“ keitimo diskų (6 iš jų bus naudojami </w:t>
            </w:r>
            <w:proofErr w:type="spellStart"/>
            <w:r w:rsidRPr="0080776F">
              <w:rPr>
                <w:lang w:val="lt-LT"/>
              </w:rPr>
              <w:t>RAID</w:t>
            </w:r>
            <w:proofErr w:type="spellEnd"/>
            <w:r w:rsidRPr="0080776F">
              <w:rPr>
                <w:lang w:val="lt-LT"/>
              </w:rPr>
              <w:t xml:space="preserve"> sistemoje, 2 atsarginiai).</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Optinis įrenginys</w:t>
            </w:r>
          </w:p>
        </w:tc>
        <w:tc>
          <w:tcPr>
            <w:tcW w:w="1911" w:type="pct"/>
          </w:tcPr>
          <w:p w:rsidR="00C237F0" w:rsidRPr="0080776F" w:rsidRDefault="00C237F0" w:rsidP="00C237F0">
            <w:pPr>
              <w:rPr>
                <w:lang w:val="lt-LT"/>
              </w:rPr>
            </w:pPr>
            <w:proofErr w:type="spellStart"/>
            <w:r w:rsidRPr="0080776F">
              <w:rPr>
                <w:lang w:val="lt-LT"/>
              </w:rPr>
              <w:t>SATA</w:t>
            </w:r>
            <w:proofErr w:type="spellEnd"/>
            <w:r w:rsidRPr="0080776F">
              <w:rPr>
                <w:lang w:val="lt-LT"/>
              </w:rPr>
              <w:t xml:space="preserve"> DVD </w:t>
            </w:r>
            <w:proofErr w:type="spellStart"/>
            <w:r w:rsidRPr="0080776F">
              <w:rPr>
                <w:lang w:val="lt-LT"/>
              </w:rPr>
              <w:t>RW</w:t>
            </w:r>
            <w:proofErr w:type="spellEnd"/>
            <w:r w:rsidRPr="0080776F">
              <w:rPr>
                <w:lang w:val="lt-LT"/>
              </w:rPr>
              <w:t xml:space="preserve">/ ROM </w:t>
            </w:r>
            <w:proofErr w:type="spellStart"/>
            <w:r w:rsidRPr="0080776F">
              <w:rPr>
                <w:lang w:val="lt-LT"/>
              </w:rPr>
              <w:t>Optical</w:t>
            </w:r>
            <w:proofErr w:type="spellEnd"/>
            <w:r w:rsidRPr="0080776F">
              <w:rPr>
                <w:lang w:val="lt-LT"/>
              </w:rPr>
              <w:t xml:space="preserve"> </w:t>
            </w:r>
            <w:proofErr w:type="spellStart"/>
            <w:r w:rsidRPr="0080776F">
              <w:rPr>
                <w:lang w:val="lt-LT"/>
              </w:rPr>
              <w:t>Drive</w:t>
            </w:r>
            <w:proofErr w:type="spellEnd"/>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Prievadai</w:t>
            </w:r>
          </w:p>
        </w:tc>
        <w:tc>
          <w:tcPr>
            <w:tcW w:w="1911" w:type="pct"/>
          </w:tcPr>
          <w:p w:rsidR="00C237F0" w:rsidRPr="0080776F" w:rsidRDefault="00C237F0" w:rsidP="00C237F0">
            <w:pPr>
              <w:rPr>
                <w:lang w:val="lt-LT"/>
              </w:rPr>
            </w:pPr>
            <w:r w:rsidRPr="0080776F">
              <w:rPr>
                <w:lang w:val="lt-LT"/>
              </w:rPr>
              <w:t xml:space="preserve">Ne blogiau kaip: </w:t>
            </w:r>
            <w:proofErr w:type="spellStart"/>
            <w:r w:rsidRPr="0080776F">
              <w:rPr>
                <w:lang w:val="lt-LT"/>
              </w:rPr>
              <w:t>1-VGA</w:t>
            </w:r>
            <w:proofErr w:type="spellEnd"/>
            <w:r w:rsidRPr="0080776F">
              <w:rPr>
                <w:lang w:val="lt-LT"/>
              </w:rPr>
              <w:t xml:space="preserve">, </w:t>
            </w:r>
            <w:proofErr w:type="spellStart"/>
            <w:r w:rsidRPr="0080776F">
              <w:rPr>
                <w:lang w:val="lt-LT"/>
              </w:rPr>
              <w:t>4-RJ45</w:t>
            </w:r>
            <w:proofErr w:type="spellEnd"/>
            <w:r w:rsidRPr="0080776F">
              <w:rPr>
                <w:lang w:val="lt-LT"/>
              </w:rPr>
              <w:t xml:space="preserve">, </w:t>
            </w:r>
            <w:proofErr w:type="spellStart"/>
            <w:r w:rsidRPr="0080776F">
              <w:rPr>
                <w:lang w:val="lt-LT"/>
              </w:rPr>
              <w:t>1Gb</w:t>
            </w:r>
            <w:proofErr w:type="spellEnd"/>
            <w:r w:rsidRPr="0080776F">
              <w:rPr>
                <w:lang w:val="lt-LT"/>
              </w:rPr>
              <w:t xml:space="preserve"> </w:t>
            </w:r>
            <w:proofErr w:type="spellStart"/>
            <w:r w:rsidRPr="0080776F">
              <w:rPr>
                <w:lang w:val="lt-LT"/>
              </w:rPr>
              <w:t>RJ45</w:t>
            </w:r>
            <w:proofErr w:type="spellEnd"/>
            <w:r w:rsidRPr="0080776F">
              <w:rPr>
                <w:lang w:val="lt-LT"/>
              </w:rPr>
              <w:t xml:space="preserve"> nuotoliniam valdymui, ne mažiau 8 </w:t>
            </w:r>
            <w:proofErr w:type="spellStart"/>
            <w:r w:rsidRPr="0080776F">
              <w:rPr>
                <w:lang w:val="lt-LT"/>
              </w:rPr>
              <w:t>USB</w:t>
            </w:r>
            <w:proofErr w:type="spellEnd"/>
            <w:r w:rsidRPr="0080776F">
              <w:rPr>
                <w:lang w:val="lt-LT"/>
              </w:rPr>
              <w:t xml:space="preserve"> (iš jų ne mažiau 3 x 3.0 </w:t>
            </w:r>
            <w:proofErr w:type="spellStart"/>
            <w:r w:rsidRPr="0080776F">
              <w:rPr>
                <w:lang w:val="lt-LT"/>
              </w:rPr>
              <w:t>USB</w:t>
            </w:r>
            <w:proofErr w:type="spellEnd"/>
            <w:r w:rsidRPr="0080776F">
              <w:rPr>
                <w:lang w:val="lt-LT"/>
              </w:rPr>
              <w:t xml:space="preserve">; 2 – vidinės </w:t>
            </w:r>
            <w:proofErr w:type="spellStart"/>
            <w:r w:rsidRPr="0080776F">
              <w:rPr>
                <w:lang w:val="lt-LT"/>
              </w:rPr>
              <w:t>USB</w:t>
            </w:r>
            <w:proofErr w:type="spellEnd"/>
            <w:r w:rsidRPr="0080776F">
              <w:rPr>
                <w:lang w:val="lt-LT"/>
              </w:rPr>
              <w:t xml:space="preserve"> jungtys), 1- </w:t>
            </w:r>
            <w:proofErr w:type="spellStart"/>
            <w:r w:rsidRPr="0080776F">
              <w:rPr>
                <w:lang w:val="lt-LT"/>
              </w:rPr>
              <w:t>Serial</w:t>
            </w:r>
            <w:proofErr w:type="spellEnd"/>
            <w:r w:rsidRPr="0080776F">
              <w:rPr>
                <w:lang w:val="lt-LT"/>
              </w:rPr>
              <w:t xml:space="preserve">, 1 </w:t>
            </w:r>
            <w:proofErr w:type="spellStart"/>
            <w:r w:rsidRPr="0080776F">
              <w:rPr>
                <w:lang w:val="lt-LT"/>
              </w:rPr>
              <w:t>microSD</w:t>
            </w:r>
            <w:proofErr w:type="spellEnd"/>
            <w:r w:rsidRPr="0080776F">
              <w:rPr>
                <w:lang w:val="lt-LT"/>
              </w:rPr>
              <w:t xml:space="preserve"> jungtis (vidinė).</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Maitinimo šaltinis</w:t>
            </w:r>
          </w:p>
        </w:tc>
        <w:tc>
          <w:tcPr>
            <w:tcW w:w="1911" w:type="pct"/>
          </w:tcPr>
          <w:p w:rsidR="00C237F0" w:rsidRPr="0080776F" w:rsidRDefault="00C237F0" w:rsidP="00C237F0">
            <w:pPr>
              <w:rPr>
                <w:lang w:val="lt-LT"/>
              </w:rPr>
            </w:pPr>
            <w:r w:rsidRPr="0080776F">
              <w:rPr>
                <w:lang w:val="lt-LT"/>
              </w:rPr>
              <w:t xml:space="preserve">Ne mažiau du dubliuoti „karšto“ keitimo maitinimo šaltiniai (ne prasčiau nei </w:t>
            </w:r>
            <w:proofErr w:type="spellStart"/>
            <w:r w:rsidRPr="0080776F">
              <w:rPr>
                <w:lang w:val="lt-LT"/>
              </w:rPr>
              <w:t>800W</w:t>
            </w:r>
            <w:proofErr w:type="spellEnd"/>
            <w:r w:rsidRPr="0080776F">
              <w:rPr>
                <w:lang w:val="lt-LT"/>
              </w:rPr>
              <w:t>), užtikrinantys pilnai sukomplektuoto serverio dubliuotą maitinimą. Maitinimo šaltinio galingumas – pakankamas tarnybinės stoties darbui sugedus vienam maitinimo šaltiniui.</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Ventiliatoriai</w:t>
            </w:r>
          </w:p>
        </w:tc>
        <w:tc>
          <w:tcPr>
            <w:tcW w:w="1911" w:type="pct"/>
          </w:tcPr>
          <w:p w:rsidR="00C237F0" w:rsidRPr="0080776F" w:rsidRDefault="00C237F0" w:rsidP="00C237F0">
            <w:pPr>
              <w:rPr>
                <w:lang w:val="lt-LT"/>
              </w:rPr>
            </w:pPr>
            <w:r w:rsidRPr="0080776F">
              <w:rPr>
                <w:lang w:val="lt-LT"/>
              </w:rPr>
              <w:t>„Karšto“ keitimo ventiliatorių sistema.</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Valdymo aparatūrinė įranga</w:t>
            </w:r>
          </w:p>
        </w:tc>
        <w:tc>
          <w:tcPr>
            <w:tcW w:w="1911" w:type="pct"/>
          </w:tcPr>
          <w:p w:rsidR="00C237F0" w:rsidRPr="0080776F" w:rsidRDefault="00C237F0" w:rsidP="00C237F0">
            <w:pPr>
              <w:rPr>
                <w:lang w:val="lt-LT"/>
              </w:rPr>
            </w:pPr>
            <w:r w:rsidRPr="0080776F">
              <w:rPr>
                <w:lang w:val="lt-LT"/>
              </w:rPr>
              <w:t xml:space="preserve">1. Nepriklausomas nuo operacinės sistemos integruotas valdymo procesorius; </w:t>
            </w:r>
          </w:p>
          <w:p w:rsidR="00C237F0" w:rsidRPr="0080776F" w:rsidRDefault="00C237F0" w:rsidP="00C237F0">
            <w:pPr>
              <w:rPr>
                <w:lang w:val="lt-LT"/>
              </w:rPr>
            </w:pPr>
            <w:r w:rsidRPr="0080776F">
              <w:rPr>
                <w:lang w:val="lt-LT"/>
              </w:rPr>
              <w:t xml:space="preserve">2. Tarnybinės stoties valdymo procesoriaus nutolęs valdymas per </w:t>
            </w:r>
            <w:proofErr w:type="spellStart"/>
            <w:r w:rsidRPr="0080776F">
              <w:rPr>
                <w:lang w:val="lt-LT"/>
              </w:rPr>
              <w:t>WEB</w:t>
            </w:r>
            <w:proofErr w:type="spellEnd"/>
            <w:r w:rsidRPr="0080776F">
              <w:rPr>
                <w:lang w:val="lt-LT"/>
              </w:rPr>
              <w:t xml:space="preserve"> naršyklę, neinstaliuojant papildomos programinės įrangos; </w:t>
            </w:r>
          </w:p>
          <w:p w:rsidR="00C237F0" w:rsidRPr="0080776F" w:rsidRDefault="00C237F0" w:rsidP="00C237F0">
            <w:pPr>
              <w:rPr>
                <w:lang w:val="lt-LT"/>
              </w:rPr>
            </w:pPr>
            <w:r w:rsidRPr="0080776F">
              <w:rPr>
                <w:lang w:val="lt-LT"/>
              </w:rPr>
              <w:t>3. Aparatinės dalies būklės stebėjimas be operacinės sistemos. Stebimos komponentės:</w:t>
            </w:r>
          </w:p>
          <w:p w:rsidR="00C237F0" w:rsidRPr="0080776F" w:rsidRDefault="00C237F0" w:rsidP="00C237F0">
            <w:pPr>
              <w:rPr>
                <w:lang w:val="lt-LT"/>
              </w:rPr>
            </w:pPr>
            <w:r w:rsidRPr="0080776F">
              <w:rPr>
                <w:lang w:val="lt-LT"/>
              </w:rPr>
              <w:t>- aušinimo ventiliatoriai</w:t>
            </w:r>
          </w:p>
          <w:p w:rsidR="00C237F0" w:rsidRPr="0080776F" w:rsidRDefault="00C237F0" w:rsidP="00C237F0">
            <w:pPr>
              <w:rPr>
                <w:lang w:val="lt-LT"/>
              </w:rPr>
            </w:pPr>
            <w:r w:rsidRPr="0080776F">
              <w:rPr>
                <w:lang w:val="lt-LT"/>
              </w:rPr>
              <w:t>- temperatūra</w:t>
            </w:r>
          </w:p>
          <w:p w:rsidR="00C237F0" w:rsidRPr="0080776F" w:rsidRDefault="00C237F0" w:rsidP="00C237F0">
            <w:pPr>
              <w:rPr>
                <w:lang w:val="lt-LT"/>
              </w:rPr>
            </w:pPr>
            <w:r w:rsidRPr="0080776F">
              <w:rPr>
                <w:lang w:val="lt-LT"/>
              </w:rPr>
              <w:t xml:space="preserve">- </w:t>
            </w:r>
            <w:proofErr w:type="spellStart"/>
            <w:r w:rsidRPr="0080776F">
              <w:rPr>
                <w:lang w:val="lt-LT"/>
              </w:rPr>
              <w:t>CPU</w:t>
            </w:r>
            <w:proofErr w:type="spellEnd"/>
          </w:p>
          <w:p w:rsidR="00C237F0" w:rsidRPr="0080776F" w:rsidRDefault="00C237F0" w:rsidP="00C237F0">
            <w:pPr>
              <w:rPr>
                <w:lang w:val="lt-LT"/>
              </w:rPr>
            </w:pPr>
            <w:r w:rsidRPr="0080776F">
              <w:rPr>
                <w:lang w:val="lt-LT"/>
              </w:rPr>
              <w:t>- operatyvinė atmintis</w:t>
            </w:r>
          </w:p>
          <w:p w:rsidR="00C237F0" w:rsidRPr="0080776F" w:rsidRDefault="00C237F0" w:rsidP="00C237F0">
            <w:pPr>
              <w:rPr>
                <w:lang w:val="lt-LT"/>
              </w:rPr>
            </w:pPr>
            <w:r w:rsidRPr="0080776F">
              <w:rPr>
                <w:lang w:val="lt-LT"/>
              </w:rPr>
              <w:t>- maitinimo šaltiniai</w:t>
            </w:r>
          </w:p>
          <w:p w:rsidR="00C237F0" w:rsidRPr="0080776F" w:rsidRDefault="00C237F0" w:rsidP="00C237F0">
            <w:pPr>
              <w:rPr>
                <w:lang w:val="lt-LT"/>
              </w:rPr>
            </w:pPr>
            <w:r w:rsidRPr="0080776F">
              <w:rPr>
                <w:lang w:val="lt-LT"/>
              </w:rPr>
              <w:t>- vidiniai diskai.</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Korpusas</w:t>
            </w:r>
          </w:p>
        </w:tc>
        <w:tc>
          <w:tcPr>
            <w:tcW w:w="1911" w:type="pct"/>
          </w:tcPr>
          <w:p w:rsidR="00C237F0" w:rsidRPr="0080776F" w:rsidRDefault="00C237F0" w:rsidP="00C237F0">
            <w:pPr>
              <w:rPr>
                <w:lang w:val="lt-LT"/>
              </w:rPr>
            </w:pPr>
            <w:proofErr w:type="spellStart"/>
            <w:r w:rsidRPr="0080776F">
              <w:rPr>
                <w:lang w:val="lt-LT"/>
              </w:rPr>
              <w:t>Tower</w:t>
            </w:r>
            <w:proofErr w:type="spellEnd"/>
            <w:r w:rsidRPr="0080776F">
              <w:rPr>
                <w:lang w:val="lt-LT"/>
              </w:rPr>
              <w:t xml:space="preserve">, </w:t>
            </w:r>
            <w:proofErr w:type="spellStart"/>
            <w:r w:rsidRPr="0080776F">
              <w:rPr>
                <w:lang w:val="lt-LT"/>
              </w:rPr>
              <w:t>5U</w:t>
            </w:r>
            <w:proofErr w:type="spellEnd"/>
            <w:r w:rsidRPr="0080776F">
              <w:rPr>
                <w:lang w:val="lt-LT"/>
              </w:rPr>
              <w:t xml:space="preserve"> aukščio</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Gamintojo valdymo ir administravimo programinė įranga</w:t>
            </w:r>
          </w:p>
        </w:tc>
        <w:tc>
          <w:tcPr>
            <w:tcW w:w="1911" w:type="pct"/>
          </w:tcPr>
          <w:p w:rsidR="00C237F0" w:rsidRPr="0080776F" w:rsidRDefault="00C237F0" w:rsidP="00C237F0">
            <w:pPr>
              <w:numPr>
                <w:ilvl w:val="0"/>
                <w:numId w:val="2"/>
              </w:numPr>
              <w:tabs>
                <w:tab w:val="left" w:pos="300"/>
              </w:tabs>
              <w:ind w:left="0" w:firstLine="0"/>
              <w:rPr>
                <w:lang w:val="lt-LT"/>
              </w:rPr>
            </w:pPr>
            <w:r w:rsidRPr="0080776F">
              <w:rPr>
                <w:lang w:val="lt-LT"/>
              </w:rPr>
              <w:t xml:space="preserve">Serverio greito instaliavimo ir konfigūravimo programinė įranga – kurios terpėje pasirenkama būsima serverio operacinė sistema, ir kuri automatiškai įdiegia visas reikalingas tvarkykles būsimoje operacinėje sistemoje. </w:t>
            </w:r>
          </w:p>
          <w:p w:rsidR="00C237F0" w:rsidRPr="0080776F" w:rsidRDefault="00C237F0" w:rsidP="00C237F0">
            <w:pPr>
              <w:numPr>
                <w:ilvl w:val="0"/>
                <w:numId w:val="2"/>
              </w:numPr>
              <w:tabs>
                <w:tab w:val="left" w:pos="300"/>
              </w:tabs>
              <w:ind w:left="0" w:firstLine="0"/>
              <w:rPr>
                <w:lang w:val="lt-LT"/>
              </w:rPr>
            </w:pPr>
            <w:r w:rsidRPr="0080776F">
              <w:rPr>
                <w:lang w:val="lt-LT"/>
              </w:rPr>
              <w:t>Serverio stebėjimo („</w:t>
            </w:r>
            <w:proofErr w:type="spellStart"/>
            <w:r w:rsidRPr="0080776F">
              <w:rPr>
                <w:lang w:val="lt-LT"/>
              </w:rPr>
              <w:t>monitoring</w:t>
            </w:r>
            <w:proofErr w:type="spellEnd"/>
            <w:r w:rsidRPr="0080776F">
              <w:rPr>
                <w:lang w:val="lt-LT"/>
              </w:rPr>
              <w:t>“) ir valdymo („</w:t>
            </w:r>
            <w:proofErr w:type="spellStart"/>
            <w:r w:rsidRPr="0080776F">
              <w:rPr>
                <w:lang w:val="lt-LT"/>
              </w:rPr>
              <w:t>management</w:t>
            </w:r>
            <w:proofErr w:type="spellEnd"/>
            <w:r w:rsidRPr="0080776F">
              <w:rPr>
                <w:lang w:val="lt-LT"/>
              </w:rPr>
              <w:t>“) programinė įranga/agentas (naudojama „</w:t>
            </w:r>
            <w:proofErr w:type="spellStart"/>
            <w:r w:rsidRPr="0080776F">
              <w:rPr>
                <w:lang w:val="lt-LT"/>
              </w:rPr>
              <w:t>prefailure</w:t>
            </w:r>
            <w:proofErr w:type="spellEnd"/>
            <w:r w:rsidRPr="0080776F">
              <w:rPr>
                <w:lang w:val="lt-LT"/>
              </w:rPr>
              <w:t xml:space="preserve"> </w:t>
            </w:r>
            <w:proofErr w:type="spellStart"/>
            <w:r w:rsidRPr="0080776F">
              <w:rPr>
                <w:lang w:val="lt-LT"/>
              </w:rPr>
              <w:t>warranty</w:t>
            </w:r>
            <w:proofErr w:type="spellEnd"/>
            <w:r w:rsidRPr="0080776F">
              <w:rPr>
                <w:lang w:val="lt-LT"/>
              </w:rPr>
              <w:t xml:space="preserve">“). Ji turi būti tiekiama paties serverio gamintojo, integruotis į esamą operacinę sistemą (ar į </w:t>
            </w:r>
            <w:proofErr w:type="spellStart"/>
            <w:r w:rsidRPr="0080776F">
              <w:rPr>
                <w:lang w:val="lt-LT"/>
              </w:rPr>
              <w:t>virtualizavimo</w:t>
            </w:r>
            <w:proofErr w:type="spellEnd"/>
            <w:r w:rsidRPr="0080776F">
              <w:rPr>
                <w:lang w:val="lt-LT"/>
              </w:rPr>
              <w:t xml:space="preserve"> programinę įrangą). Ji privalo </w:t>
            </w:r>
            <w:proofErr w:type="spellStart"/>
            <w:r w:rsidRPr="0080776F">
              <w:rPr>
                <w:lang w:val="lt-LT"/>
              </w:rPr>
              <w:t>detektuoti</w:t>
            </w:r>
            <w:proofErr w:type="spellEnd"/>
            <w:r w:rsidRPr="0080776F">
              <w:rPr>
                <w:lang w:val="lt-LT"/>
              </w:rPr>
              <w:t xml:space="preserve"> </w:t>
            </w:r>
            <w:proofErr w:type="spellStart"/>
            <w:r w:rsidRPr="0080776F">
              <w:rPr>
                <w:lang w:val="lt-LT"/>
              </w:rPr>
              <w:t>priešgediminius</w:t>
            </w:r>
            <w:proofErr w:type="spellEnd"/>
            <w:r w:rsidRPr="0080776F">
              <w:rPr>
                <w:lang w:val="lt-LT"/>
              </w:rPr>
              <w:t xml:space="preserve"> diskų, procesorių, atminties pranešimus ir juos siųsti administratoriui perspėjant apie galimą komponento gedimą.</w:t>
            </w:r>
          </w:p>
        </w:tc>
        <w:tc>
          <w:tcPr>
            <w:tcW w:w="1910" w:type="pct"/>
          </w:tcPr>
          <w:p w:rsidR="00C237F0" w:rsidRPr="0080776F" w:rsidRDefault="00C237F0" w:rsidP="006501BE">
            <w:pPr>
              <w:tabs>
                <w:tab w:val="left" w:pos="300"/>
              </w:tabs>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 xml:space="preserve">Surinkimas, konfigūravimas ir </w:t>
            </w:r>
            <w:proofErr w:type="spellStart"/>
            <w:r w:rsidRPr="0080776F">
              <w:rPr>
                <w:b/>
                <w:color w:val="0F243E" w:themeColor="text2" w:themeShade="80"/>
                <w:lang w:val="lt-LT"/>
              </w:rPr>
              <w:t>komplektacija</w:t>
            </w:r>
            <w:proofErr w:type="spellEnd"/>
          </w:p>
        </w:tc>
        <w:tc>
          <w:tcPr>
            <w:tcW w:w="1911" w:type="pct"/>
          </w:tcPr>
          <w:p w:rsidR="00C237F0" w:rsidRPr="0080776F" w:rsidRDefault="00C237F0" w:rsidP="00C237F0">
            <w:pPr>
              <w:rPr>
                <w:lang w:val="lt-LT"/>
              </w:rPr>
            </w:pPr>
            <w:r w:rsidRPr="0080776F">
              <w:rPr>
                <w:lang w:val="lt-LT"/>
              </w:rPr>
              <w:t xml:space="preserve">Serverį sudarantys aparatiniai komponentai (procesoriai, atmintis, valdikliai, diskai ir kt.) privalo būti pilnai sumontuoti į serverį gamintojo gamykloje. Visos komplektuojančios dalys (procesoriai, atmintis, diskai, valdymo programinė įranga ir kt.) privalo būti komplektuojami serverio gamintojo ir pažymėti serverio gamintojo prekės ženklais. Visa įranga ir jos komplektuojančios dalys turi būti naujos ir nenaudotos, </w:t>
            </w:r>
            <w:proofErr w:type="spellStart"/>
            <w:r w:rsidRPr="0080776F">
              <w:rPr>
                <w:lang w:val="lt-LT"/>
              </w:rPr>
              <w:t>gamykliškai</w:t>
            </w:r>
            <w:proofErr w:type="spellEnd"/>
            <w:r w:rsidRPr="0080776F">
              <w:rPr>
                <w:lang w:val="lt-LT"/>
              </w:rPr>
              <w:t xml:space="preserve"> atnaujinti komponentai („</w:t>
            </w:r>
            <w:proofErr w:type="spellStart"/>
            <w:r w:rsidRPr="0080776F">
              <w:rPr>
                <w:lang w:val="lt-LT"/>
              </w:rPr>
              <w:t>refurbished</w:t>
            </w:r>
            <w:proofErr w:type="spellEnd"/>
            <w:r w:rsidRPr="0080776F">
              <w:rPr>
                <w:lang w:val="lt-LT"/>
              </w:rPr>
              <w:t>“</w:t>
            </w:r>
            <w:r>
              <w:rPr>
                <w:lang w:val="lt-LT"/>
              </w:rPr>
              <w:t>/“</w:t>
            </w:r>
            <w:proofErr w:type="spellStart"/>
            <w:r>
              <w:rPr>
                <w:lang w:val="lt-LT"/>
              </w:rPr>
              <w:t>renew</w:t>
            </w:r>
            <w:proofErr w:type="spellEnd"/>
            <w:r>
              <w:rPr>
                <w:lang w:val="lt-LT"/>
              </w:rPr>
              <w:t>“ ir pan.</w:t>
            </w:r>
            <w:r w:rsidRPr="0080776F">
              <w:rPr>
                <w:lang w:val="lt-LT"/>
              </w:rPr>
              <w:t>) neleistini.</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Operacinė sistema</w:t>
            </w:r>
          </w:p>
        </w:tc>
        <w:tc>
          <w:tcPr>
            <w:tcW w:w="1911" w:type="pct"/>
          </w:tcPr>
          <w:p w:rsidR="00C237F0" w:rsidRPr="0080776F" w:rsidRDefault="00C237F0" w:rsidP="00C237F0">
            <w:pPr>
              <w:rPr>
                <w:lang w:val="lt-LT"/>
              </w:rPr>
            </w:pPr>
            <w:r w:rsidRPr="0080776F">
              <w:rPr>
                <w:lang w:val="lt-LT"/>
              </w:rPr>
              <w:t xml:space="preserve">Kartu su tarnybine stotimi pateikiama operacinė sistema Windows Server 2012 </w:t>
            </w:r>
            <w:proofErr w:type="spellStart"/>
            <w:r w:rsidRPr="0080776F">
              <w:rPr>
                <w:lang w:val="lt-LT"/>
              </w:rPr>
              <w:t>R2</w:t>
            </w:r>
            <w:proofErr w:type="spellEnd"/>
            <w:r w:rsidRPr="0080776F">
              <w:rPr>
                <w:lang w:val="lt-LT"/>
              </w:rPr>
              <w:t xml:space="preserve"> Standard</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Garantinė techninė priežiūra</w:t>
            </w:r>
          </w:p>
        </w:tc>
        <w:tc>
          <w:tcPr>
            <w:tcW w:w="1911" w:type="pct"/>
          </w:tcPr>
          <w:p w:rsidR="00C237F0" w:rsidRPr="0080776F" w:rsidRDefault="00C237F0" w:rsidP="00C237F0">
            <w:pPr>
              <w:rPr>
                <w:lang w:val="lt-LT"/>
              </w:rPr>
            </w:pPr>
            <w:r w:rsidRPr="0080776F">
              <w:rPr>
                <w:lang w:val="lt-LT"/>
              </w:rPr>
              <w:t>Įrangos gamintojas turi turėti sertifikuotą gamintojo aptarnavimo centrą. Įrangos tiekėjas privalo turėti teisę atlikti siūlomos įrangos garantinį aptarnavimą.</w:t>
            </w:r>
          </w:p>
          <w:p w:rsidR="00C237F0" w:rsidRPr="0080776F" w:rsidRDefault="00C237F0" w:rsidP="00C237F0">
            <w:pPr>
              <w:rPr>
                <w:lang w:val="lt-LT"/>
              </w:rPr>
            </w:pPr>
            <w:r w:rsidRPr="0080776F">
              <w:rPr>
                <w:lang w:val="lt-LT"/>
              </w:rPr>
              <w:t xml:space="preserve">Visam įrangos komplektui (aparatinei ir programinei įrangai) turi būti suteikta ne trumpesnė kaip 36 (trisdešimt šešių) mėnesių gamintojo garantija ir palaikymas. </w:t>
            </w:r>
          </w:p>
          <w:p w:rsidR="00C237F0" w:rsidRPr="0080776F" w:rsidRDefault="00C237F0" w:rsidP="00C237F0">
            <w:pPr>
              <w:rPr>
                <w:lang w:val="lt-LT"/>
              </w:rPr>
            </w:pPr>
            <w:r w:rsidRPr="0080776F">
              <w:rPr>
                <w:lang w:val="lt-LT"/>
              </w:rPr>
              <w:t>Visi aukščiau išvardinti reikalavimai privalo būti garantuojami serverio gamintojo (pateikti tai liudijančią gamintojo dokumentaciją jei tai yra standartiniai oficialūs gamintojo įsipareigojimai arba komplektuoti papildomus gamintojo serviso produktus nurodant pasiūlyme jų kodus ir pavadinimus).</w:t>
            </w:r>
          </w:p>
          <w:p w:rsidR="00C237F0" w:rsidRPr="0080776F" w:rsidRDefault="00C237F0" w:rsidP="00C237F0">
            <w:pPr>
              <w:rPr>
                <w:lang w:val="lt-LT"/>
              </w:rPr>
            </w:pPr>
            <w:r w:rsidRPr="0080776F">
              <w:rPr>
                <w:lang w:val="lt-LT"/>
              </w:rPr>
              <w:t>Turi būti galimybė įrangos gamintojo svetainėje pasitikrinti garantijos lygį, galiojimo laiką.</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Suderinamumas</w:t>
            </w:r>
          </w:p>
        </w:tc>
        <w:tc>
          <w:tcPr>
            <w:tcW w:w="1911" w:type="pct"/>
          </w:tcPr>
          <w:p w:rsidR="00C237F0" w:rsidRPr="0080776F" w:rsidRDefault="00C237F0" w:rsidP="00C237F0">
            <w:pPr>
              <w:rPr>
                <w:lang w:val="lt-LT"/>
              </w:rPr>
            </w:pPr>
            <w:r w:rsidRPr="0080776F">
              <w:rPr>
                <w:lang w:val="lt-LT"/>
              </w:rPr>
              <w:t>Įranga privalo būti suderinama su operacinėmis sistemomis:</w:t>
            </w:r>
          </w:p>
          <w:p w:rsidR="00C237F0" w:rsidRPr="0080776F" w:rsidRDefault="00C237F0" w:rsidP="00C237F0">
            <w:pPr>
              <w:numPr>
                <w:ilvl w:val="0"/>
                <w:numId w:val="3"/>
              </w:numPr>
              <w:tabs>
                <w:tab w:val="left" w:pos="300"/>
              </w:tabs>
              <w:ind w:left="0" w:firstLine="0"/>
              <w:rPr>
                <w:lang w:val="lt-LT"/>
              </w:rPr>
            </w:pPr>
            <w:r w:rsidRPr="0080776F">
              <w:rPr>
                <w:lang w:val="lt-LT"/>
              </w:rPr>
              <w:t>Microsoft Windows Server</w:t>
            </w:r>
          </w:p>
          <w:p w:rsidR="00C237F0" w:rsidRPr="0080776F" w:rsidRDefault="00C237F0" w:rsidP="00C237F0">
            <w:pPr>
              <w:numPr>
                <w:ilvl w:val="0"/>
                <w:numId w:val="3"/>
              </w:numPr>
              <w:tabs>
                <w:tab w:val="left" w:pos="300"/>
              </w:tabs>
              <w:ind w:left="0" w:firstLine="0"/>
              <w:rPr>
                <w:lang w:val="lt-LT"/>
              </w:rPr>
            </w:pPr>
            <w:proofErr w:type="spellStart"/>
            <w:r w:rsidRPr="0080776F">
              <w:rPr>
                <w:lang w:val="lt-LT"/>
              </w:rPr>
              <w:t>Canonical</w:t>
            </w:r>
            <w:proofErr w:type="spellEnd"/>
            <w:r w:rsidRPr="0080776F">
              <w:rPr>
                <w:lang w:val="lt-LT"/>
              </w:rPr>
              <w:t xml:space="preserve"> </w:t>
            </w:r>
            <w:proofErr w:type="spellStart"/>
            <w:r w:rsidRPr="0080776F">
              <w:rPr>
                <w:lang w:val="lt-LT"/>
              </w:rPr>
              <w:t>Ubuntu</w:t>
            </w:r>
            <w:proofErr w:type="spellEnd"/>
          </w:p>
          <w:p w:rsidR="00C237F0" w:rsidRPr="0080776F" w:rsidRDefault="00C237F0" w:rsidP="00C237F0">
            <w:pPr>
              <w:numPr>
                <w:ilvl w:val="0"/>
                <w:numId w:val="3"/>
              </w:numPr>
              <w:tabs>
                <w:tab w:val="left" w:pos="300"/>
              </w:tabs>
              <w:ind w:left="0" w:firstLine="0"/>
              <w:rPr>
                <w:lang w:val="lt-LT"/>
              </w:rPr>
            </w:pPr>
            <w:proofErr w:type="spellStart"/>
            <w:r w:rsidRPr="0080776F">
              <w:rPr>
                <w:lang w:val="lt-LT"/>
              </w:rPr>
              <w:t>Red</w:t>
            </w:r>
            <w:proofErr w:type="spellEnd"/>
            <w:r w:rsidRPr="0080776F">
              <w:rPr>
                <w:lang w:val="lt-LT"/>
              </w:rPr>
              <w:t xml:space="preserve"> </w:t>
            </w:r>
            <w:proofErr w:type="spellStart"/>
            <w:r w:rsidRPr="0080776F">
              <w:rPr>
                <w:lang w:val="lt-LT"/>
              </w:rPr>
              <w:t>Hat</w:t>
            </w:r>
            <w:proofErr w:type="spellEnd"/>
            <w:r w:rsidRPr="0080776F">
              <w:rPr>
                <w:lang w:val="lt-LT"/>
              </w:rPr>
              <w:t xml:space="preserve"> </w:t>
            </w:r>
            <w:proofErr w:type="spellStart"/>
            <w:r w:rsidRPr="0080776F">
              <w:rPr>
                <w:lang w:val="lt-LT"/>
              </w:rPr>
              <w:t>Enterprise</w:t>
            </w:r>
            <w:proofErr w:type="spellEnd"/>
            <w:r w:rsidRPr="0080776F">
              <w:rPr>
                <w:lang w:val="lt-LT"/>
              </w:rPr>
              <w:t xml:space="preserve"> Linux (</w:t>
            </w:r>
            <w:proofErr w:type="spellStart"/>
            <w:r w:rsidRPr="0080776F">
              <w:rPr>
                <w:lang w:val="lt-LT"/>
              </w:rPr>
              <w:t>RHEL</w:t>
            </w:r>
            <w:proofErr w:type="spellEnd"/>
            <w:r w:rsidRPr="0080776F">
              <w:rPr>
                <w:lang w:val="lt-LT"/>
              </w:rPr>
              <w:t>)</w:t>
            </w:r>
          </w:p>
          <w:p w:rsidR="00C237F0" w:rsidRPr="0080776F" w:rsidRDefault="00C237F0" w:rsidP="00C237F0">
            <w:pPr>
              <w:numPr>
                <w:ilvl w:val="0"/>
                <w:numId w:val="3"/>
              </w:numPr>
              <w:tabs>
                <w:tab w:val="left" w:pos="300"/>
              </w:tabs>
              <w:ind w:left="0" w:firstLine="0"/>
              <w:rPr>
                <w:lang w:val="lt-LT"/>
              </w:rPr>
            </w:pPr>
            <w:r w:rsidRPr="0080776F">
              <w:rPr>
                <w:lang w:val="lt-LT"/>
              </w:rPr>
              <w:t xml:space="preserve">SUSE Linux </w:t>
            </w:r>
            <w:proofErr w:type="spellStart"/>
            <w:r w:rsidRPr="0080776F">
              <w:rPr>
                <w:lang w:val="lt-LT"/>
              </w:rPr>
              <w:t>Enterprise</w:t>
            </w:r>
            <w:proofErr w:type="spellEnd"/>
            <w:r w:rsidRPr="0080776F">
              <w:rPr>
                <w:lang w:val="lt-LT"/>
              </w:rPr>
              <w:t xml:space="preserve"> Server (</w:t>
            </w:r>
            <w:proofErr w:type="spellStart"/>
            <w:r w:rsidRPr="0080776F">
              <w:rPr>
                <w:lang w:val="lt-LT"/>
              </w:rPr>
              <w:t>SLES</w:t>
            </w:r>
            <w:proofErr w:type="spellEnd"/>
            <w:r w:rsidRPr="0080776F">
              <w:rPr>
                <w:lang w:val="lt-LT"/>
              </w:rPr>
              <w:t>)</w:t>
            </w:r>
          </w:p>
          <w:p w:rsidR="00C237F0" w:rsidRPr="0080776F" w:rsidRDefault="00C237F0" w:rsidP="00C237F0">
            <w:pPr>
              <w:numPr>
                <w:ilvl w:val="0"/>
                <w:numId w:val="3"/>
              </w:numPr>
              <w:tabs>
                <w:tab w:val="left" w:pos="300"/>
              </w:tabs>
              <w:ind w:left="0" w:firstLine="0"/>
              <w:rPr>
                <w:lang w:val="lt-LT"/>
              </w:rPr>
            </w:pPr>
            <w:proofErr w:type="spellStart"/>
            <w:r w:rsidRPr="0080776F">
              <w:rPr>
                <w:lang w:val="lt-LT"/>
              </w:rPr>
              <w:t>VMware</w:t>
            </w:r>
            <w:proofErr w:type="spellEnd"/>
          </w:p>
          <w:p w:rsidR="00C237F0" w:rsidRPr="0080776F" w:rsidRDefault="00C237F0" w:rsidP="00C237F0">
            <w:pPr>
              <w:numPr>
                <w:ilvl w:val="0"/>
                <w:numId w:val="3"/>
              </w:numPr>
              <w:tabs>
                <w:tab w:val="left" w:pos="300"/>
              </w:tabs>
              <w:ind w:left="0" w:firstLine="0"/>
              <w:rPr>
                <w:lang w:val="lt-LT"/>
              </w:rPr>
            </w:pPr>
            <w:proofErr w:type="spellStart"/>
            <w:r w:rsidRPr="0080776F">
              <w:rPr>
                <w:lang w:val="lt-LT"/>
              </w:rPr>
              <w:t>Citrix</w:t>
            </w:r>
            <w:proofErr w:type="spellEnd"/>
            <w:r w:rsidRPr="0080776F">
              <w:rPr>
                <w:lang w:val="lt-LT"/>
              </w:rPr>
              <w:t xml:space="preserve"> </w:t>
            </w:r>
            <w:proofErr w:type="spellStart"/>
            <w:r w:rsidRPr="0080776F">
              <w:rPr>
                <w:lang w:val="lt-LT"/>
              </w:rPr>
              <w:t>XenServer</w:t>
            </w:r>
            <w:proofErr w:type="spellEnd"/>
          </w:p>
          <w:p w:rsidR="00C237F0" w:rsidRPr="0080776F" w:rsidRDefault="00C237F0" w:rsidP="00C237F0">
            <w:pPr>
              <w:rPr>
                <w:lang w:val="lt-LT"/>
              </w:rPr>
            </w:pPr>
            <w:r w:rsidRPr="0080776F">
              <w:rPr>
                <w:lang w:val="lt-LT"/>
              </w:rPr>
              <w:t xml:space="preserve">Visos siūlomos serverio dalys ir įrenginiai privalo būti pateikti vieno gamintojo ir pažymėti jo kodais. Įrangos gamintojas privalo atitikti </w:t>
            </w:r>
            <w:proofErr w:type="spellStart"/>
            <w:r w:rsidRPr="0080776F">
              <w:rPr>
                <w:lang w:val="lt-LT"/>
              </w:rPr>
              <w:t>ISO9001</w:t>
            </w:r>
            <w:proofErr w:type="spellEnd"/>
            <w:r w:rsidRPr="0080776F">
              <w:rPr>
                <w:lang w:val="lt-LT"/>
              </w:rPr>
              <w:t xml:space="preserve"> kokybės reikalavimus arba lygiavertės kokybės sistemos reikalavimus.</w:t>
            </w:r>
          </w:p>
        </w:tc>
        <w:tc>
          <w:tcPr>
            <w:tcW w:w="1910" w:type="pct"/>
          </w:tcPr>
          <w:p w:rsidR="00C237F0" w:rsidRPr="0080776F" w:rsidRDefault="00C237F0" w:rsidP="00C237F0">
            <w:pPr>
              <w:rPr>
                <w:lang w:val="lt-LT"/>
              </w:rPr>
            </w:pPr>
          </w:p>
        </w:tc>
      </w:tr>
      <w:tr w:rsidR="00C237F0" w:rsidRPr="0080776F" w:rsidTr="00C237F0">
        <w:trPr>
          <w:cantSplit/>
          <w:trHeight w:val="340"/>
        </w:trPr>
        <w:tc>
          <w:tcPr>
            <w:tcW w:w="1179"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Produkto kodai (</w:t>
            </w:r>
            <w:proofErr w:type="spellStart"/>
            <w:r w:rsidRPr="0080776F">
              <w:rPr>
                <w:b/>
                <w:color w:val="0F243E" w:themeColor="text2" w:themeShade="80"/>
                <w:lang w:val="lt-LT"/>
              </w:rPr>
              <w:t>Part</w:t>
            </w:r>
            <w:proofErr w:type="spellEnd"/>
            <w:r w:rsidRPr="0080776F">
              <w:rPr>
                <w:b/>
                <w:color w:val="0F243E" w:themeColor="text2" w:themeShade="80"/>
                <w:lang w:val="lt-LT"/>
              </w:rPr>
              <w:t xml:space="preserve"> </w:t>
            </w:r>
            <w:proofErr w:type="spellStart"/>
            <w:r w:rsidRPr="0080776F">
              <w:rPr>
                <w:b/>
                <w:color w:val="0F243E" w:themeColor="text2" w:themeShade="80"/>
                <w:lang w:val="lt-LT"/>
              </w:rPr>
              <w:t>Numbers</w:t>
            </w:r>
            <w:proofErr w:type="spellEnd"/>
            <w:r w:rsidRPr="0080776F">
              <w:rPr>
                <w:b/>
                <w:color w:val="0F243E" w:themeColor="text2" w:themeShade="80"/>
                <w:lang w:val="lt-LT"/>
              </w:rPr>
              <w:t>)</w:t>
            </w:r>
          </w:p>
        </w:tc>
        <w:tc>
          <w:tcPr>
            <w:tcW w:w="1911" w:type="pct"/>
          </w:tcPr>
          <w:p w:rsidR="00C237F0" w:rsidRPr="0080776F" w:rsidRDefault="00C237F0" w:rsidP="00C237F0">
            <w:pPr>
              <w:rPr>
                <w:lang w:val="lt-LT"/>
              </w:rPr>
            </w:pPr>
            <w:r w:rsidRPr="0080776F">
              <w:rPr>
                <w:lang w:val="lt-LT"/>
              </w:rPr>
              <w:t>Atskirame priede, kartu su pasiūlymu, privalo būti pateikti visų serverį komplektuojančių dalių produkto kodai (</w:t>
            </w:r>
            <w:proofErr w:type="spellStart"/>
            <w:r w:rsidRPr="0080776F">
              <w:rPr>
                <w:lang w:val="lt-LT"/>
              </w:rPr>
              <w:t>Part</w:t>
            </w:r>
            <w:proofErr w:type="spellEnd"/>
            <w:r w:rsidRPr="0080776F">
              <w:rPr>
                <w:lang w:val="lt-LT"/>
              </w:rPr>
              <w:t xml:space="preserve"> </w:t>
            </w:r>
            <w:proofErr w:type="spellStart"/>
            <w:r w:rsidRPr="0080776F">
              <w:rPr>
                <w:lang w:val="lt-LT"/>
              </w:rPr>
              <w:t>Number</w:t>
            </w:r>
            <w:proofErr w:type="spellEnd"/>
            <w:r w:rsidRPr="0080776F">
              <w:rPr>
                <w:lang w:val="lt-LT"/>
              </w:rPr>
              <w:t>), trumpas aprašymas ir kiekiai.</w:t>
            </w:r>
          </w:p>
        </w:tc>
        <w:tc>
          <w:tcPr>
            <w:tcW w:w="1910" w:type="pct"/>
          </w:tcPr>
          <w:p w:rsidR="00C237F0" w:rsidRPr="0080776F" w:rsidRDefault="00C237F0" w:rsidP="00C237F0">
            <w:pPr>
              <w:rPr>
                <w:lang w:val="lt-LT"/>
              </w:rPr>
            </w:pPr>
          </w:p>
        </w:tc>
      </w:tr>
    </w:tbl>
    <w:p w:rsidR="00C237F0" w:rsidRDefault="00C237F0" w:rsidP="003C178B">
      <w:pPr>
        <w:ind w:firstLine="720"/>
        <w:jc w:val="both"/>
        <w:rPr>
          <w:b/>
          <w:lang w:val="lt-LT"/>
        </w:rPr>
      </w:pPr>
    </w:p>
    <w:p w:rsidR="003C178B" w:rsidRPr="00580808" w:rsidRDefault="003C178B" w:rsidP="003C178B">
      <w:pPr>
        <w:ind w:firstLine="720"/>
        <w:jc w:val="both"/>
        <w:rPr>
          <w:lang w:val="lt-LT"/>
        </w:rPr>
      </w:pPr>
      <w:r w:rsidRPr="00580808">
        <w:rPr>
          <w:lang w:val="lt-LT"/>
        </w:rPr>
        <w:t xml:space="preserve">6. </w:t>
      </w:r>
      <w:r w:rsidRPr="00580808">
        <w:rPr>
          <w:b/>
          <w:lang w:val="lt-LT"/>
        </w:rPr>
        <w:t>Šiame pasiūlyme yra pateikta ir konfidenciali informacija</w:t>
      </w:r>
      <w:r w:rsidRPr="00580808">
        <w:rPr>
          <w:lang w:val="lt-LT"/>
        </w:rPr>
        <w:t xml:space="preserve"> (dokumentai su konfidencialia informacija įsegti atskirai)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480"/>
        <w:gridCol w:w="5400"/>
      </w:tblGrid>
      <w:tr w:rsidR="003C178B" w:rsidRPr="00580808" w:rsidTr="000A7A8E">
        <w:tc>
          <w:tcPr>
            <w:tcW w:w="94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r w:rsidRPr="00580808">
              <w:rPr>
                <w:lang w:val="lt-LT"/>
              </w:rPr>
              <w:t>Eil.</w:t>
            </w:r>
            <w:r w:rsidR="00787A80">
              <w:rPr>
                <w:lang w:val="lt-LT"/>
              </w:rPr>
              <w:t xml:space="preserve"> </w:t>
            </w:r>
            <w:r w:rsidRPr="00580808">
              <w:rPr>
                <w:lang w:val="lt-LT"/>
              </w:rPr>
              <w:t>Nr.</w:t>
            </w:r>
          </w:p>
        </w:tc>
        <w:tc>
          <w:tcPr>
            <w:tcW w:w="3480"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r w:rsidRPr="00580808">
              <w:rPr>
                <w:lang w:val="lt-LT"/>
              </w:rPr>
              <w:t>Pateikto dokumento pavadinimas</w:t>
            </w:r>
          </w:p>
        </w:tc>
        <w:tc>
          <w:tcPr>
            <w:tcW w:w="5400"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r w:rsidRPr="00C237F0">
              <w:rPr>
                <w:lang w:val="lt-LT"/>
              </w:rPr>
              <w:t xml:space="preserve">Dokumentas yra įkeltas šioje CVP IS pasiūlymo lango eilutėje („Prisegti dokumentai“ arba </w:t>
            </w:r>
            <w:r w:rsidRPr="00C237F0">
              <w:rPr>
                <w:bCs/>
                <w:lang w:val="lt-LT"/>
              </w:rPr>
              <w:t>„Kvalifikaciniai klausimai“ prie atsakymo į klausimą)</w:t>
            </w:r>
          </w:p>
        </w:tc>
      </w:tr>
      <w:tr w:rsidR="003C178B" w:rsidRPr="00580808" w:rsidTr="000A7A8E">
        <w:tc>
          <w:tcPr>
            <w:tcW w:w="94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c>
          <w:tcPr>
            <w:tcW w:w="3480"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c>
          <w:tcPr>
            <w:tcW w:w="5400"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r>
      <w:tr w:rsidR="003C178B" w:rsidRPr="00580808" w:rsidTr="000A7A8E">
        <w:tc>
          <w:tcPr>
            <w:tcW w:w="94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c>
          <w:tcPr>
            <w:tcW w:w="3480"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pStyle w:val="Header"/>
              <w:tabs>
                <w:tab w:val="left" w:pos="1296"/>
              </w:tabs>
              <w:spacing w:after="0"/>
              <w:rPr>
                <w:szCs w:val="24"/>
              </w:rPr>
            </w:pPr>
          </w:p>
        </w:tc>
        <w:tc>
          <w:tcPr>
            <w:tcW w:w="5400"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r>
      <w:tr w:rsidR="003C178B" w:rsidRPr="00580808" w:rsidTr="000A7A8E">
        <w:tc>
          <w:tcPr>
            <w:tcW w:w="948"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c>
          <w:tcPr>
            <w:tcW w:w="3480"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c>
          <w:tcPr>
            <w:tcW w:w="5400" w:type="dxa"/>
            <w:tcBorders>
              <w:top w:val="single" w:sz="4" w:space="0" w:color="auto"/>
              <w:left w:val="single" w:sz="4" w:space="0" w:color="auto"/>
              <w:bottom w:val="single" w:sz="4" w:space="0" w:color="auto"/>
              <w:right w:val="single" w:sz="4" w:space="0" w:color="auto"/>
            </w:tcBorders>
          </w:tcPr>
          <w:p w:rsidR="003C178B" w:rsidRPr="00580808" w:rsidRDefault="003C178B" w:rsidP="000A7A8E">
            <w:pPr>
              <w:jc w:val="both"/>
              <w:rPr>
                <w:lang w:val="lt-LT"/>
              </w:rPr>
            </w:pPr>
          </w:p>
        </w:tc>
      </w:tr>
    </w:tbl>
    <w:p w:rsidR="003C178B" w:rsidRPr="00580808" w:rsidRDefault="003C178B" w:rsidP="003C178B">
      <w:pPr>
        <w:ind w:firstLine="720"/>
        <w:jc w:val="both"/>
        <w:rPr>
          <w:bCs/>
          <w:sz w:val="20"/>
          <w:lang w:val="lt-LT"/>
        </w:rPr>
      </w:pPr>
      <w:r w:rsidRPr="00580808">
        <w:rPr>
          <w:bCs/>
          <w:sz w:val="20"/>
          <w:lang w:val="lt-LT"/>
        </w:rPr>
        <w:t xml:space="preserve">****Pildyti tuomet, jei bus pateikta konfidenciali informacija. Tiekėjas negali nurodyti, kad konfidenciali yra pasiūlymo kaina arba, kad visas pasiūlymas yra konfidencialus. </w:t>
      </w:r>
    </w:p>
    <w:p w:rsidR="003C178B" w:rsidRPr="00580808" w:rsidRDefault="003C178B" w:rsidP="003C178B">
      <w:pPr>
        <w:ind w:firstLine="720"/>
        <w:jc w:val="both"/>
        <w:rPr>
          <w:bCs/>
          <w:sz w:val="20"/>
          <w:lang w:val="lt-LT"/>
        </w:rPr>
      </w:pPr>
    </w:p>
    <w:p w:rsidR="003C178B" w:rsidRPr="00580808" w:rsidRDefault="003C178B" w:rsidP="003C178B">
      <w:pPr>
        <w:ind w:firstLine="720"/>
        <w:jc w:val="both"/>
        <w:rPr>
          <w:lang w:val="lt-LT"/>
        </w:rPr>
      </w:pPr>
      <w:r w:rsidRPr="00580808">
        <w:rPr>
          <w:lang w:val="lt-LT"/>
        </w:rPr>
        <w:t xml:space="preserve">7. </w:t>
      </w:r>
      <w:r w:rsidRPr="00580808">
        <w:rPr>
          <w:b/>
          <w:lang w:val="lt-LT"/>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2609"/>
        <w:gridCol w:w="604"/>
        <w:gridCol w:w="1980"/>
        <w:gridCol w:w="701"/>
        <w:gridCol w:w="346"/>
        <w:gridCol w:w="1987"/>
        <w:gridCol w:w="648"/>
      </w:tblGrid>
      <w:tr w:rsidR="003C178B" w:rsidRPr="00580808" w:rsidTr="000A7A8E">
        <w:tc>
          <w:tcPr>
            <w:tcW w:w="948" w:type="dxa"/>
            <w:tcBorders>
              <w:top w:val="single" w:sz="4" w:space="0" w:color="auto"/>
              <w:left w:val="single" w:sz="4" w:space="0" w:color="auto"/>
              <w:bottom w:val="single" w:sz="4" w:space="0" w:color="auto"/>
              <w:right w:val="single" w:sz="4" w:space="0" w:color="auto"/>
            </w:tcBorders>
            <w:shd w:val="clear" w:color="auto" w:fill="auto"/>
          </w:tcPr>
          <w:p w:rsidR="003C178B" w:rsidRPr="00580808" w:rsidRDefault="003C178B" w:rsidP="000A7A8E">
            <w:pPr>
              <w:jc w:val="both"/>
              <w:rPr>
                <w:lang w:val="lt-LT"/>
              </w:rPr>
            </w:pPr>
            <w:r w:rsidRPr="00580808">
              <w:rPr>
                <w:lang w:val="lt-LT"/>
              </w:rPr>
              <w:t>Eil.Nr.</w:t>
            </w:r>
          </w:p>
        </w:tc>
        <w:tc>
          <w:tcPr>
            <w:tcW w:w="6240" w:type="dxa"/>
            <w:gridSpan w:val="5"/>
            <w:tcBorders>
              <w:top w:val="single" w:sz="4" w:space="0" w:color="auto"/>
              <w:left w:val="single" w:sz="4" w:space="0" w:color="auto"/>
              <w:bottom w:val="single" w:sz="4" w:space="0" w:color="auto"/>
              <w:right w:val="single" w:sz="4" w:space="0" w:color="auto"/>
            </w:tcBorders>
            <w:shd w:val="clear" w:color="auto" w:fill="auto"/>
          </w:tcPr>
          <w:p w:rsidR="003C178B" w:rsidRPr="00580808" w:rsidRDefault="003C178B" w:rsidP="000A7A8E">
            <w:pPr>
              <w:jc w:val="both"/>
              <w:rPr>
                <w:lang w:val="lt-LT"/>
              </w:rPr>
            </w:pPr>
            <w:r w:rsidRPr="00580808">
              <w:rPr>
                <w:lang w:val="lt-LT"/>
              </w:rPr>
              <w:t>Pateiktų dokumentų pavadinimas</w:t>
            </w: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tcPr>
          <w:p w:rsidR="003C178B" w:rsidRPr="00580808" w:rsidRDefault="003C178B" w:rsidP="000A7A8E">
            <w:pPr>
              <w:jc w:val="both"/>
              <w:rPr>
                <w:lang w:val="lt-LT"/>
              </w:rPr>
            </w:pPr>
            <w:r w:rsidRPr="00580808">
              <w:rPr>
                <w:lang w:val="lt-LT"/>
              </w:rPr>
              <w:t>Dokumento puslapių skaičius</w:t>
            </w:r>
          </w:p>
        </w:tc>
      </w:tr>
      <w:tr w:rsidR="003C178B" w:rsidRPr="00580808" w:rsidTr="000A7A8E">
        <w:tc>
          <w:tcPr>
            <w:tcW w:w="948" w:type="dxa"/>
            <w:tcBorders>
              <w:top w:val="single" w:sz="4" w:space="0" w:color="auto"/>
              <w:left w:val="single" w:sz="4" w:space="0" w:color="auto"/>
              <w:bottom w:val="single" w:sz="4" w:space="0" w:color="auto"/>
              <w:right w:val="single" w:sz="4" w:space="0" w:color="auto"/>
            </w:tcBorders>
            <w:shd w:val="clear" w:color="auto" w:fill="auto"/>
          </w:tcPr>
          <w:p w:rsidR="003C178B" w:rsidRPr="00580808" w:rsidRDefault="003C178B" w:rsidP="000A7A8E">
            <w:pPr>
              <w:jc w:val="both"/>
              <w:rPr>
                <w:lang w:val="lt-LT"/>
              </w:rPr>
            </w:pPr>
          </w:p>
        </w:tc>
        <w:tc>
          <w:tcPr>
            <w:tcW w:w="6240" w:type="dxa"/>
            <w:gridSpan w:val="5"/>
            <w:tcBorders>
              <w:top w:val="single" w:sz="4" w:space="0" w:color="auto"/>
              <w:left w:val="single" w:sz="4" w:space="0" w:color="auto"/>
              <w:bottom w:val="single" w:sz="4" w:space="0" w:color="auto"/>
              <w:right w:val="single" w:sz="4" w:space="0" w:color="auto"/>
            </w:tcBorders>
            <w:shd w:val="clear" w:color="auto" w:fill="auto"/>
          </w:tcPr>
          <w:p w:rsidR="003C178B" w:rsidRPr="00580808" w:rsidRDefault="003C178B" w:rsidP="000A7A8E">
            <w:pPr>
              <w:jc w:val="both"/>
              <w:rPr>
                <w:lang w:val="lt-LT"/>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tcPr>
          <w:p w:rsidR="003C178B" w:rsidRPr="00580808" w:rsidRDefault="003C178B" w:rsidP="000A7A8E">
            <w:pPr>
              <w:jc w:val="both"/>
              <w:rPr>
                <w:lang w:val="lt-LT"/>
              </w:rPr>
            </w:pPr>
          </w:p>
        </w:tc>
      </w:tr>
      <w:tr w:rsidR="003C178B" w:rsidRPr="00580808" w:rsidTr="000A7A8E">
        <w:tc>
          <w:tcPr>
            <w:tcW w:w="948" w:type="dxa"/>
            <w:tcBorders>
              <w:top w:val="single" w:sz="4" w:space="0" w:color="auto"/>
              <w:left w:val="single" w:sz="4" w:space="0" w:color="auto"/>
              <w:bottom w:val="single" w:sz="4" w:space="0" w:color="auto"/>
              <w:right w:val="single" w:sz="4" w:space="0" w:color="auto"/>
            </w:tcBorders>
            <w:shd w:val="clear" w:color="auto" w:fill="auto"/>
          </w:tcPr>
          <w:p w:rsidR="003C178B" w:rsidRPr="00580808" w:rsidRDefault="003C178B" w:rsidP="000A7A8E">
            <w:pPr>
              <w:jc w:val="both"/>
              <w:rPr>
                <w:lang w:val="lt-LT"/>
              </w:rPr>
            </w:pPr>
          </w:p>
        </w:tc>
        <w:tc>
          <w:tcPr>
            <w:tcW w:w="6240" w:type="dxa"/>
            <w:gridSpan w:val="5"/>
            <w:tcBorders>
              <w:top w:val="single" w:sz="4" w:space="0" w:color="auto"/>
              <w:left w:val="single" w:sz="4" w:space="0" w:color="auto"/>
              <w:bottom w:val="single" w:sz="4" w:space="0" w:color="auto"/>
              <w:right w:val="single" w:sz="4" w:space="0" w:color="auto"/>
            </w:tcBorders>
            <w:shd w:val="clear" w:color="auto" w:fill="auto"/>
          </w:tcPr>
          <w:p w:rsidR="003C178B" w:rsidRPr="00580808" w:rsidRDefault="003C178B" w:rsidP="000A7A8E">
            <w:pPr>
              <w:pStyle w:val="Header"/>
              <w:widowControl/>
              <w:tabs>
                <w:tab w:val="left" w:pos="1296"/>
              </w:tabs>
              <w:spacing w:after="0"/>
              <w:rPr>
                <w:szCs w:val="24"/>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tcPr>
          <w:p w:rsidR="003C178B" w:rsidRPr="00580808" w:rsidRDefault="003C178B" w:rsidP="000A7A8E">
            <w:pPr>
              <w:jc w:val="both"/>
              <w:rPr>
                <w:lang w:val="lt-LT"/>
              </w:rPr>
            </w:pPr>
          </w:p>
        </w:tc>
      </w:tr>
      <w:tr w:rsidR="003C178B" w:rsidRPr="00580808" w:rsidTr="000A7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39"/>
        </w:trPr>
        <w:tc>
          <w:tcPr>
            <w:tcW w:w="9823" w:type="dxa"/>
            <w:gridSpan w:val="8"/>
            <w:shd w:val="clear" w:color="auto" w:fill="auto"/>
          </w:tcPr>
          <w:p w:rsidR="003C178B" w:rsidRPr="00580808" w:rsidRDefault="003C178B" w:rsidP="000A7A8E">
            <w:pPr>
              <w:jc w:val="both"/>
              <w:rPr>
                <w:lang w:val="lt-LT"/>
              </w:rPr>
            </w:pPr>
          </w:p>
          <w:p w:rsidR="003C178B" w:rsidRPr="00580808" w:rsidRDefault="003C178B" w:rsidP="000A7A8E">
            <w:pPr>
              <w:jc w:val="both"/>
              <w:rPr>
                <w:b/>
                <w:lang w:val="lt-LT"/>
              </w:rPr>
            </w:pPr>
            <w:r w:rsidRPr="00580808">
              <w:rPr>
                <w:b/>
                <w:lang w:val="lt-LT"/>
              </w:rPr>
              <w:t>Pasiūlymas galioja iki termino, nustatyto pirkimo dokumentuose.</w:t>
            </w:r>
          </w:p>
          <w:p w:rsidR="003C178B" w:rsidRPr="00580808" w:rsidRDefault="003C178B" w:rsidP="000A7A8E">
            <w:pPr>
              <w:jc w:val="both"/>
              <w:rPr>
                <w:lang w:val="lt-LT"/>
              </w:rPr>
            </w:pPr>
          </w:p>
        </w:tc>
      </w:tr>
      <w:tr w:rsidR="003C178B" w:rsidRPr="00580808" w:rsidTr="000A7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557" w:type="dxa"/>
            <w:gridSpan w:val="2"/>
            <w:tcBorders>
              <w:top w:val="nil"/>
              <w:left w:val="nil"/>
              <w:bottom w:val="single" w:sz="4" w:space="0" w:color="auto"/>
              <w:right w:val="nil"/>
            </w:tcBorders>
            <w:shd w:val="clear" w:color="auto" w:fill="auto"/>
          </w:tcPr>
          <w:p w:rsidR="003C178B" w:rsidRPr="00580808" w:rsidRDefault="003C178B" w:rsidP="000A7A8E">
            <w:pPr>
              <w:jc w:val="both"/>
              <w:rPr>
                <w:sz w:val="22"/>
                <w:lang w:val="lt-LT"/>
              </w:rPr>
            </w:pPr>
          </w:p>
        </w:tc>
        <w:tc>
          <w:tcPr>
            <w:tcW w:w="604" w:type="dxa"/>
            <w:shd w:val="clear" w:color="auto" w:fill="auto"/>
          </w:tcPr>
          <w:p w:rsidR="003C178B" w:rsidRPr="00580808" w:rsidRDefault="003C178B" w:rsidP="000A7A8E">
            <w:pPr>
              <w:jc w:val="both"/>
              <w:rPr>
                <w:sz w:val="22"/>
                <w:lang w:val="lt-LT"/>
              </w:rPr>
            </w:pPr>
          </w:p>
        </w:tc>
        <w:tc>
          <w:tcPr>
            <w:tcW w:w="1980" w:type="dxa"/>
            <w:tcBorders>
              <w:top w:val="nil"/>
              <w:left w:val="nil"/>
              <w:bottom w:val="single" w:sz="4" w:space="0" w:color="auto"/>
              <w:right w:val="nil"/>
            </w:tcBorders>
            <w:shd w:val="clear" w:color="auto" w:fill="auto"/>
          </w:tcPr>
          <w:p w:rsidR="003C178B" w:rsidRPr="00580808" w:rsidRDefault="003C178B" w:rsidP="000A7A8E">
            <w:pPr>
              <w:jc w:val="both"/>
              <w:rPr>
                <w:sz w:val="22"/>
                <w:lang w:val="lt-LT"/>
              </w:rPr>
            </w:pPr>
          </w:p>
        </w:tc>
        <w:tc>
          <w:tcPr>
            <w:tcW w:w="701" w:type="dxa"/>
            <w:shd w:val="clear" w:color="auto" w:fill="auto"/>
          </w:tcPr>
          <w:p w:rsidR="003C178B" w:rsidRPr="00580808" w:rsidRDefault="003C178B" w:rsidP="000A7A8E">
            <w:pPr>
              <w:jc w:val="both"/>
              <w:rPr>
                <w:sz w:val="22"/>
                <w:lang w:val="lt-LT"/>
              </w:rPr>
            </w:pPr>
          </w:p>
        </w:tc>
        <w:tc>
          <w:tcPr>
            <w:tcW w:w="2333" w:type="dxa"/>
            <w:gridSpan w:val="2"/>
            <w:tcBorders>
              <w:top w:val="nil"/>
              <w:left w:val="nil"/>
              <w:bottom w:val="single" w:sz="4" w:space="0" w:color="auto"/>
              <w:right w:val="nil"/>
            </w:tcBorders>
            <w:shd w:val="clear" w:color="auto" w:fill="auto"/>
          </w:tcPr>
          <w:p w:rsidR="003C178B" w:rsidRPr="00580808" w:rsidRDefault="003C178B" w:rsidP="000A7A8E">
            <w:pPr>
              <w:jc w:val="both"/>
              <w:rPr>
                <w:sz w:val="22"/>
                <w:lang w:val="lt-LT"/>
              </w:rPr>
            </w:pPr>
          </w:p>
        </w:tc>
        <w:tc>
          <w:tcPr>
            <w:tcW w:w="648" w:type="dxa"/>
            <w:shd w:val="clear" w:color="auto" w:fill="auto"/>
          </w:tcPr>
          <w:p w:rsidR="003C178B" w:rsidRPr="00580808" w:rsidRDefault="003C178B" w:rsidP="000A7A8E">
            <w:pPr>
              <w:jc w:val="both"/>
              <w:rPr>
                <w:sz w:val="22"/>
                <w:lang w:val="lt-LT"/>
              </w:rPr>
            </w:pPr>
          </w:p>
        </w:tc>
      </w:tr>
      <w:tr w:rsidR="003C178B" w:rsidRPr="00580808" w:rsidTr="000A7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3557" w:type="dxa"/>
            <w:gridSpan w:val="2"/>
            <w:tcBorders>
              <w:top w:val="single" w:sz="4" w:space="0" w:color="auto"/>
              <w:left w:val="nil"/>
              <w:bottom w:val="nil"/>
              <w:right w:val="nil"/>
            </w:tcBorders>
            <w:shd w:val="clear" w:color="auto" w:fill="auto"/>
          </w:tcPr>
          <w:p w:rsidR="003C178B" w:rsidRPr="00580808" w:rsidRDefault="003C178B" w:rsidP="000A7A8E">
            <w:pPr>
              <w:pStyle w:val="Bodytext0"/>
              <w:ind w:firstLine="0"/>
              <w:rPr>
                <w:rFonts w:ascii="Times New Roman" w:hAnsi="Times New Roman"/>
                <w:position w:val="6"/>
                <w:lang w:val="lt-LT"/>
              </w:rPr>
            </w:pPr>
            <w:r w:rsidRPr="00580808">
              <w:rPr>
                <w:rFonts w:ascii="Times New Roman" w:hAnsi="Times New Roman"/>
                <w:position w:val="6"/>
                <w:lang w:val="lt-LT"/>
              </w:rPr>
              <w:t>(Tiekėjo arba jo įgalioto asmens pareigų pavadinimas)</w:t>
            </w:r>
          </w:p>
        </w:tc>
        <w:tc>
          <w:tcPr>
            <w:tcW w:w="604" w:type="dxa"/>
            <w:shd w:val="clear" w:color="auto" w:fill="auto"/>
          </w:tcPr>
          <w:p w:rsidR="003C178B" w:rsidRPr="00580808" w:rsidRDefault="003C178B" w:rsidP="000A7A8E">
            <w:pPr>
              <w:jc w:val="both"/>
              <w:rPr>
                <w:lang w:val="lt-LT"/>
              </w:rPr>
            </w:pPr>
          </w:p>
        </w:tc>
        <w:tc>
          <w:tcPr>
            <w:tcW w:w="1980" w:type="dxa"/>
            <w:tcBorders>
              <w:top w:val="single" w:sz="4" w:space="0" w:color="auto"/>
              <w:left w:val="nil"/>
              <w:bottom w:val="nil"/>
              <w:right w:val="nil"/>
            </w:tcBorders>
            <w:shd w:val="clear" w:color="auto" w:fill="auto"/>
          </w:tcPr>
          <w:p w:rsidR="003C178B" w:rsidRPr="00580808" w:rsidRDefault="003C178B" w:rsidP="000A7A8E">
            <w:pPr>
              <w:jc w:val="both"/>
              <w:rPr>
                <w:sz w:val="20"/>
                <w:lang w:val="lt-LT"/>
              </w:rPr>
            </w:pPr>
            <w:r w:rsidRPr="00580808">
              <w:rPr>
                <w:position w:val="6"/>
                <w:sz w:val="20"/>
                <w:lang w:val="lt-LT"/>
              </w:rPr>
              <w:t>(Parašas)</w:t>
            </w:r>
            <w:r w:rsidRPr="00580808">
              <w:rPr>
                <w:i/>
                <w:sz w:val="20"/>
                <w:lang w:val="lt-LT"/>
              </w:rPr>
              <w:t xml:space="preserve"> </w:t>
            </w:r>
          </w:p>
        </w:tc>
        <w:tc>
          <w:tcPr>
            <w:tcW w:w="701" w:type="dxa"/>
            <w:shd w:val="clear" w:color="auto" w:fill="auto"/>
          </w:tcPr>
          <w:p w:rsidR="003C178B" w:rsidRPr="00580808" w:rsidRDefault="003C178B" w:rsidP="000A7A8E">
            <w:pPr>
              <w:jc w:val="both"/>
              <w:rPr>
                <w:lang w:val="lt-LT"/>
              </w:rPr>
            </w:pPr>
          </w:p>
        </w:tc>
        <w:tc>
          <w:tcPr>
            <w:tcW w:w="2333" w:type="dxa"/>
            <w:gridSpan w:val="2"/>
            <w:tcBorders>
              <w:top w:val="single" w:sz="4" w:space="0" w:color="auto"/>
              <w:left w:val="nil"/>
              <w:bottom w:val="nil"/>
              <w:right w:val="nil"/>
            </w:tcBorders>
            <w:shd w:val="clear" w:color="auto" w:fill="auto"/>
          </w:tcPr>
          <w:p w:rsidR="003C178B" w:rsidRPr="00580808" w:rsidRDefault="003C178B" w:rsidP="000A7A8E">
            <w:pPr>
              <w:jc w:val="both"/>
              <w:rPr>
                <w:sz w:val="20"/>
                <w:lang w:val="lt-LT"/>
              </w:rPr>
            </w:pPr>
            <w:r w:rsidRPr="00580808">
              <w:rPr>
                <w:position w:val="6"/>
                <w:sz w:val="20"/>
                <w:lang w:val="lt-LT"/>
              </w:rPr>
              <w:t>(Vardas ir pavardė)</w:t>
            </w:r>
            <w:r w:rsidRPr="00580808">
              <w:rPr>
                <w:i/>
                <w:sz w:val="20"/>
                <w:lang w:val="lt-LT"/>
              </w:rPr>
              <w:t xml:space="preserve"> </w:t>
            </w:r>
          </w:p>
        </w:tc>
        <w:tc>
          <w:tcPr>
            <w:tcW w:w="648" w:type="dxa"/>
            <w:shd w:val="clear" w:color="auto" w:fill="auto"/>
          </w:tcPr>
          <w:p w:rsidR="003C178B" w:rsidRPr="00580808" w:rsidRDefault="003C178B" w:rsidP="000A7A8E">
            <w:pPr>
              <w:jc w:val="both"/>
              <w:rPr>
                <w:sz w:val="22"/>
                <w:lang w:val="lt-LT"/>
              </w:rPr>
            </w:pPr>
          </w:p>
        </w:tc>
      </w:tr>
    </w:tbl>
    <w:p w:rsidR="003C178B" w:rsidRPr="00580808" w:rsidRDefault="003C178B" w:rsidP="003C178B">
      <w:pPr>
        <w:jc w:val="both"/>
        <w:rPr>
          <w:lang w:val="lt-LT"/>
        </w:rPr>
      </w:pPr>
    </w:p>
    <w:p w:rsidR="003C178B" w:rsidRPr="00580808" w:rsidRDefault="003C178B" w:rsidP="003C178B">
      <w:pPr>
        <w:jc w:val="both"/>
        <w:rPr>
          <w:b/>
          <w:bCs/>
          <w:sz w:val="20"/>
          <w:szCs w:val="20"/>
          <w:lang w:val="lt-LT"/>
        </w:rPr>
      </w:pPr>
      <w:r w:rsidRPr="00580808">
        <w:rPr>
          <w:b/>
          <w:bCs/>
          <w:sz w:val="20"/>
          <w:szCs w:val="20"/>
          <w:lang w:val="lt-LT"/>
        </w:rPr>
        <w:t xml:space="preserve">*Pildydamas šią formą tiekėjas turi pateikti visą aukščiau prašomą informaciją. Tiekėjui išbraukus formoje esančias nuostatas, jo pasiūlymas bus atmestas, išskyrus 1 ir 6 punktus. 1 ir 6 punktų tiekėjas gali nepildyti arba juos išbraukti. Jei tiekėjas 1 ir (ar) 6 punktų neužpildo arba juos išbraukia, laikoma kad jis sutarčiai vykdyti </w:t>
      </w:r>
      <w:proofErr w:type="spellStart"/>
      <w:r w:rsidRPr="00580808">
        <w:rPr>
          <w:b/>
          <w:bCs/>
          <w:sz w:val="20"/>
          <w:szCs w:val="20"/>
          <w:lang w:val="lt-LT"/>
        </w:rPr>
        <w:t>subtiekėjų</w:t>
      </w:r>
      <w:proofErr w:type="spellEnd"/>
      <w:r w:rsidRPr="00580808">
        <w:rPr>
          <w:b/>
          <w:bCs/>
          <w:sz w:val="20"/>
          <w:szCs w:val="20"/>
          <w:lang w:val="lt-LT"/>
        </w:rPr>
        <w:t xml:space="preserve"> nepasitelks/pasiūlyme konfidencialios informacijos nėra.</w:t>
      </w:r>
    </w:p>
    <w:p w:rsidR="003C178B" w:rsidRPr="00580808" w:rsidRDefault="003C178B" w:rsidP="003C178B">
      <w:pPr>
        <w:jc w:val="both"/>
        <w:rPr>
          <w:b/>
          <w:bCs/>
          <w:sz w:val="20"/>
          <w:szCs w:val="20"/>
          <w:lang w:val="lt-LT"/>
        </w:rPr>
        <w:sectPr w:rsidR="003C178B" w:rsidRPr="00580808" w:rsidSect="000A7A8E">
          <w:pgSz w:w="11907" w:h="16840" w:code="9"/>
          <w:pgMar w:top="1134" w:right="567" w:bottom="1134" w:left="1701" w:header="567" w:footer="567" w:gutter="0"/>
          <w:pgNumType w:start="1"/>
          <w:cols w:space="1296"/>
          <w:titlePg/>
        </w:sectPr>
      </w:pPr>
    </w:p>
    <w:p w:rsidR="003C178B" w:rsidRPr="00580808" w:rsidRDefault="003C178B" w:rsidP="003C178B">
      <w:pPr>
        <w:ind w:left="5387"/>
        <w:rPr>
          <w:lang w:val="lt-LT"/>
        </w:rPr>
      </w:pPr>
      <w:r w:rsidRPr="00580808">
        <w:rPr>
          <w:lang w:val="lt-LT"/>
        </w:rPr>
        <w:t>Supaprastinto mažos vertės pirkimo sąlygų</w:t>
      </w:r>
    </w:p>
    <w:p w:rsidR="003C178B" w:rsidRPr="00580808" w:rsidRDefault="003C178B" w:rsidP="003C178B">
      <w:pPr>
        <w:ind w:left="5387"/>
        <w:rPr>
          <w:lang w:val="lt-LT"/>
        </w:rPr>
      </w:pPr>
      <w:r w:rsidRPr="00580808">
        <w:rPr>
          <w:lang w:val="lt-LT"/>
        </w:rPr>
        <w:t>2 priedas</w:t>
      </w:r>
    </w:p>
    <w:p w:rsidR="003C178B" w:rsidRPr="00580808" w:rsidRDefault="003C178B" w:rsidP="003C178B">
      <w:pPr>
        <w:shd w:val="clear" w:color="auto" w:fill="FFFFFF"/>
        <w:ind w:left="5184" w:firstLine="1296"/>
        <w:jc w:val="center"/>
        <w:rPr>
          <w:lang w:val="lt-LT"/>
        </w:rPr>
      </w:pPr>
    </w:p>
    <w:p w:rsidR="003C178B" w:rsidRPr="00580808" w:rsidRDefault="003C178B" w:rsidP="003C178B">
      <w:pPr>
        <w:ind w:right="-178"/>
        <w:jc w:val="center"/>
        <w:rPr>
          <w:sz w:val="20"/>
          <w:szCs w:val="16"/>
          <w:lang w:val="lt-LT"/>
        </w:rPr>
      </w:pPr>
    </w:p>
    <w:p w:rsidR="003C178B" w:rsidRPr="00580808" w:rsidRDefault="003C178B" w:rsidP="003C178B">
      <w:pPr>
        <w:ind w:right="-178"/>
        <w:jc w:val="center"/>
        <w:rPr>
          <w:sz w:val="20"/>
          <w:szCs w:val="16"/>
          <w:lang w:val="lt-LT"/>
        </w:rPr>
      </w:pPr>
      <w:r w:rsidRPr="00580808">
        <w:rPr>
          <w:sz w:val="20"/>
          <w:szCs w:val="16"/>
          <w:lang w:val="lt-LT"/>
        </w:rPr>
        <w:t>Herbas arba prekių ženklas</w:t>
      </w:r>
    </w:p>
    <w:p w:rsidR="003C178B" w:rsidRPr="00580808" w:rsidRDefault="003C178B" w:rsidP="003C178B">
      <w:pPr>
        <w:ind w:right="-178"/>
        <w:jc w:val="center"/>
        <w:rPr>
          <w:sz w:val="20"/>
          <w:szCs w:val="16"/>
          <w:lang w:val="lt-LT"/>
        </w:rPr>
      </w:pPr>
      <w:r w:rsidRPr="00580808">
        <w:rPr>
          <w:sz w:val="20"/>
          <w:szCs w:val="16"/>
          <w:lang w:val="lt-LT"/>
        </w:rPr>
        <w:t xml:space="preserve"> (Tiekėjo pavadinimas)</w:t>
      </w:r>
    </w:p>
    <w:p w:rsidR="003C178B" w:rsidRPr="00580808" w:rsidRDefault="003C178B" w:rsidP="003C178B">
      <w:pPr>
        <w:ind w:firstLine="720"/>
        <w:jc w:val="both"/>
        <w:rPr>
          <w:sz w:val="12"/>
          <w:lang w:val="lt-LT"/>
        </w:rPr>
      </w:pPr>
    </w:p>
    <w:p w:rsidR="003C178B" w:rsidRPr="00580808" w:rsidRDefault="003C178B" w:rsidP="003C178B">
      <w:pPr>
        <w:ind w:right="-178"/>
        <w:jc w:val="center"/>
        <w:rPr>
          <w:sz w:val="20"/>
          <w:szCs w:val="16"/>
          <w:lang w:val="lt-LT"/>
        </w:rPr>
      </w:pPr>
      <w:r w:rsidRPr="00580808">
        <w:rPr>
          <w:sz w:val="20"/>
          <w:szCs w:val="16"/>
          <w:lang w:val="lt-LT"/>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C178B" w:rsidRPr="00580808" w:rsidRDefault="003C178B" w:rsidP="003C178B">
      <w:pPr>
        <w:ind w:firstLine="720"/>
        <w:jc w:val="both"/>
        <w:rPr>
          <w:sz w:val="12"/>
          <w:lang w:val="lt-LT"/>
        </w:rPr>
      </w:pPr>
    </w:p>
    <w:p w:rsidR="003C178B" w:rsidRPr="00580808" w:rsidRDefault="003C178B" w:rsidP="003C178B">
      <w:pPr>
        <w:jc w:val="both"/>
        <w:rPr>
          <w:lang w:val="lt-LT"/>
        </w:rPr>
      </w:pPr>
      <w:r w:rsidRPr="00580808">
        <w:rPr>
          <w:lang w:val="lt-LT"/>
        </w:rPr>
        <w:t>__________________________</w:t>
      </w:r>
    </w:p>
    <w:p w:rsidR="003C178B" w:rsidRPr="00580808" w:rsidRDefault="003C178B" w:rsidP="003C178B">
      <w:pPr>
        <w:tabs>
          <w:tab w:val="center" w:pos="2520"/>
        </w:tabs>
        <w:jc w:val="both"/>
        <w:rPr>
          <w:sz w:val="20"/>
          <w:lang w:val="lt-LT"/>
        </w:rPr>
      </w:pPr>
      <w:r w:rsidRPr="00580808">
        <w:rPr>
          <w:sz w:val="20"/>
          <w:lang w:val="lt-LT"/>
        </w:rPr>
        <w:t>(Adresatas (perkančioji organizacija))</w:t>
      </w:r>
    </w:p>
    <w:p w:rsidR="003C178B" w:rsidRPr="00580808" w:rsidRDefault="003C178B" w:rsidP="003C178B">
      <w:pPr>
        <w:jc w:val="center"/>
        <w:rPr>
          <w:b/>
          <w:lang w:val="lt-LT"/>
        </w:rPr>
      </w:pPr>
    </w:p>
    <w:p w:rsidR="003C178B" w:rsidRPr="00580808" w:rsidRDefault="003C178B" w:rsidP="003C178B">
      <w:pPr>
        <w:pStyle w:val="CentrBoldm"/>
        <w:rPr>
          <w:rFonts w:ascii="Times New Roman" w:hAnsi="Times New Roman"/>
          <w:b w:val="0"/>
          <w:bCs w:val="0"/>
          <w:sz w:val="24"/>
          <w:lang w:val="lt-LT"/>
        </w:rPr>
      </w:pPr>
      <w:r w:rsidRPr="00580808">
        <w:rPr>
          <w:rFonts w:ascii="Times New Roman" w:hAnsi="Times New Roman"/>
          <w:sz w:val="24"/>
          <w:lang w:val="lt-LT"/>
        </w:rPr>
        <w:t>TIEKĖJO DEKLARACIJA</w:t>
      </w:r>
    </w:p>
    <w:p w:rsidR="003C178B" w:rsidRPr="00580808" w:rsidRDefault="003C178B" w:rsidP="003C178B">
      <w:pPr>
        <w:shd w:val="clear" w:color="auto" w:fill="FFFFFF"/>
        <w:jc w:val="center"/>
        <w:rPr>
          <w:b/>
          <w:bCs/>
          <w:lang w:val="lt-LT"/>
        </w:rPr>
      </w:pPr>
      <w:r w:rsidRPr="00580808">
        <w:rPr>
          <w:lang w:val="lt-LT"/>
        </w:rPr>
        <w:t>_____________</w:t>
      </w:r>
      <w:r w:rsidRPr="00580808">
        <w:rPr>
          <w:b/>
          <w:bCs/>
          <w:lang w:val="lt-LT"/>
        </w:rPr>
        <w:t xml:space="preserve"> </w:t>
      </w:r>
      <w:r w:rsidRPr="00580808">
        <w:rPr>
          <w:lang w:val="lt-LT"/>
        </w:rPr>
        <w:t>Nr.______</w:t>
      </w:r>
    </w:p>
    <w:p w:rsidR="003C178B" w:rsidRPr="00580808" w:rsidRDefault="003C178B" w:rsidP="003C178B">
      <w:pPr>
        <w:shd w:val="clear" w:color="auto" w:fill="FFFFFF"/>
        <w:ind w:left="2592" w:firstLine="1296"/>
        <w:rPr>
          <w:bCs/>
          <w:sz w:val="20"/>
          <w:lang w:val="lt-LT"/>
        </w:rPr>
      </w:pPr>
      <w:r w:rsidRPr="00580808">
        <w:rPr>
          <w:bCs/>
          <w:sz w:val="20"/>
          <w:lang w:val="lt-LT"/>
        </w:rPr>
        <w:t xml:space="preserve"> (Data)</w:t>
      </w:r>
    </w:p>
    <w:p w:rsidR="003C178B" w:rsidRPr="00580808" w:rsidRDefault="003C178B" w:rsidP="003C178B">
      <w:pPr>
        <w:shd w:val="clear" w:color="auto" w:fill="FFFFFF"/>
        <w:jc w:val="center"/>
        <w:rPr>
          <w:bCs/>
          <w:lang w:val="lt-LT"/>
        </w:rPr>
      </w:pPr>
      <w:r w:rsidRPr="00580808">
        <w:rPr>
          <w:bCs/>
          <w:lang w:val="lt-LT"/>
        </w:rPr>
        <w:t>_____________</w:t>
      </w:r>
    </w:p>
    <w:p w:rsidR="003C178B" w:rsidRPr="00580808" w:rsidRDefault="003C178B" w:rsidP="003C178B">
      <w:pPr>
        <w:shd w:val="clear" w:color="auto" w:fill="FFFFFF"/>
        <w:jc w:val="center"/>
        <w:rPr>
          <w:bCs/>
          <w:sz w:val="20"/>
          <w:lang w:val="lt-LT"/>
        </w:rPr>
      </w:pPr>
      <w:r w:rsidRPr="00580808">
        <w:rPr>
          <w:bCs/>
          <w:sz w:val="20"/>
          <w:lang w:val="lt-LT"/>
        </w:rPr>
        <w:t>(Sudarymo vieta)</w:t>
      </w:r>
    </w:p>
    <w:tbl>
      <w:tblPr>
        <w:tblW w:w="0" w:type="auto"/>
        <w:tblLayout w:type="fixed"/>
        <w:tblLook w:val="04A0"/>
      </w:tblPr>
      <w:tblGrid>
        <w:gridCol w:w="9828"/>
      </w:tblGrid>
      <w:tr w:rsidR="003C178B" w:rsidRPr="00580808" w:rsidTr="000A7A8E">
        <w:tc>
          <w:tcPr>
            <w:tcW w:w="9828" w:type="dxa"/>
            <w:shd w:val="clear" w:color="auto" w:fill="auto"/>
          </w:tcPr>
          <w:p w:rsidR="003C178B" w:rsidRPr="00580808" w:rsidRDefault="003C178B" w:rsidP="000A7A8E">
            <w:pPr>
              <w:pStyle w:val="Bodytext0"/>
              <w:ind w:right="-82" w:firstLine="900"/>
              <w:rPr>
                <w:rFonts w:ascii="Times New Roman" w:hAnsi="Times New Roman"/>
                <w:sz w:val="24"/>
                <w:szCs w:val="24"/>
                <w:lang w:val="lt-LT"/>
              </w:rPr>
            </w:pPr>
            <w:r w:rsidRPr="00580808">
              <w:rPr>
                <w:rFonts w:ascii="Times New Roman" w:hAnsi="Times New Roman"/>
                <w:sz w:val="24"/>
                <w:szCs w:val="24"/>
                <w:lang w:val="lt-LT"/>
              </w:rPr>
              <w:t>1. Aš, ______________________________________________________________ ,</w:t>
            </w:r>
          </w:p>
        </w:tc>
      </w:tr>
      <w:tr w:rsidR="003C178B" w:rsidRPr="00580808" w:rsidTr="000A7A8E">
        <w:tc>
          <w:tcPr>
            <w:tcW w:w="9828" w:type="dxa"/>
            <w:shd w:val="clear" w:color="auto" w:fill="auto"/>
          </w:tcPr>
          <w:p w:rsidR="003C178B" w:rsidRPr="00580808" w:rsidRDefault="003C178B" w:rsidP="000A7A8E">
            <w:pPr>
              <w:pStyle w:val="Bodytext0"/>
              <w:ind w:right="-82" w:firstLine="0"/>
              <w:jc w:val="center"/>
              <w:rPr>
                <w:rFonts w:ascii="Times New Roman" w:hAnsi="Times New Roman"/>
                <w:lang w:val="lt-LT"/>
              </w:rPr>
            </w:pPr>
            <w:r w:rsidRPr="00580808">
              <w:rPr>
                <w:rFonts w:ascii="Times New Roman" w:hAnsi="Times New Roman"/>
                <w:position w:val="6"/>
                <w:lang w:val="lt-LT"/>
              </w:rPr>
              <w:t>(Tiekėjo vadovo ar jo įgalioto asmens pareigų pavadinimas, vardas ir pavardė)</w:t>
            </w:r>
          </w:p>
        </w:tc>
      </w:tr>
      <w:tr w:rsidR="003C178B" w:rsidRPr="00580808" w:rsidTr="000A7A8E">
        <w:tc>
          <w:tcPr>
            <w:tcW w:w="9828" w:type="dxa"/>
            <w:shd w:val="clear" w:color="auto" w:fill="auto"/>
          </w:tcPr>
          <w:p w:rsidR="003C178B" w:rsidRPr="00580808" w:rsidRDefault="003C178B" w:rsidP="000A7A8E">
            <w:pPr>
              <w:pStyle w:val="Bodytext0"/>
              <w:ind w:right="-82" w:firstLine="0"/>
              <w:rPr>
                <w:rFonts w:ascii="Times New Roman" w:hAnsi="Times New Roman"/>
                <w:sz w:val="24"/>
                <w:szCs w:val="24"/>
                <w:lang w:val="lt-LT"/>
              </w:rPr>
            </w:pPr>
            <w:r w:rsidRPr="00580808">
              <w:rPr>
                <w:rFonts w:ascii="Times New Roman" w:hAnsi="Times New Roman"/>
                <w:sz w:val="24"/>
                <w:szCs w:val="24"/>
                <w:lang w:val="lt-LT"/>
              </w:rPr>
              <w:t>tvirtinu, kad mano vadovaujamas (-a) (atstovaujamas (-a))_____________________________ ,</w:t>
            </w:r>
          </w:p>
        </w:tc>
      </w:tr>
      <w:tr w:rsidR="003C178B" w:rsidRPr="00580808" w:rsidTr="000A7A8E">
        <w:tc>
          <w:tcPr>
            <w:tcW w:w="9828" w:type="dxa"/>
            <w:shd w:val="clear" w:color="auto" w:fill="auto"/>
          </w:tcPr>
          <w:p w:rsidR="003C178B" w:rsidRPr="00580808" w:rsidRDefault="003C178B" w:rsidP="000A7A8E">
            <w:pPr>
              <w:pStyle w:val="Bodytext0"/>
              <w:ind w:right="-82" w:firstLine="0"/>
              <w:jc w:val="center"/>
              <w:rPr>
                <w:rFonts w:ascii="Times New Roman" w:hAnsi="Times New Roman"/>
                <w:lang w:val="lt-LT"/>
              </w:rPr>
            </w:pPr>
            <w:r w:rsidRPr="00580808">
              <w:rPr>
                <w:rFonts w:ascii="Times New Roman" w:hAnsi="Times New Roman"/>
                <w:position w:val="6"/>
                <w:sz w:val="24"/>
                <w:szCs w:val="24"/>
                <w:lang w:val="lt-LT"/>
              </w:rPr>
              <w:t xml:space="preserve">                                                                                </w:t>
            </w:r>
            <w:r w:rsidRPr="00580808">
              <w:rPr>
                <w:rFonts w:ascii="Times New Roman" w:hAnsi="Times New Roman"/>
                <w:position w:val="6"/>
                <w:lang w:val="lt-LT"/>
              </w:rPr>
              <w:t>(Tiekėjo pavadinimas)</w:t>
            </w:r>
          </w:p>
        </w:tc>
      </w:tr>
      <w:tr w:rsidR="003C178B" w:rsidRPr="00580808" w:rsidTr="000A7A8E">
        <w:tc>
          <w:tcPr>
            <w:tcW w:w="9828" w:type="dxa"/>
            <w:shd w:val="clear" w:color="auto" w:fill="auto"/>
          </w:tcPr>
          <w:p w:rsidR="003C178B" w:rsidRPr="00580808" w:rsidRDefault="003C178B" w:rsidP="000A7A8E">
            <w:pPr>
              <w:pStyle w:val="Bodytext0"/>
              <w:ind w:right="-82" w:firstLine="0"/>
              <w:rPr>
                <w:rFonts w:ascii="Times New Roman" w:hAnsi="Times New Roman"/>
                <w:sz w:val="24"/>
                <w:szCs w:val="24"/>
                <w:lang w:val="lt-LT"/>
              </w:rPr>
            </w:pPr>
            <w:r w:rsidRPr="00580808">
              <w:rPr>
                <w:rFonts w:ascii="Times New Roman" w:hAnsi="Times New Roman"/>
                <w:sz w:val="24"/>
                <w:szCs w:val="24"/>
                <w:lang w:val="lt-LT"/>
              </w:rPr>
              <w:t>dalyvaujantis (-i) ______________________________________________________________</w:t>
            </w:r>
          </w:p>
        </w:tc>
      </w:tr>
      <w:tr w:rsidR="003C178B" w:rsidRPr="00580808" w:rsidTr="000A7A8E">
        <w:tc>
          <w:tcPr>
            <w:tcW w:w="9828" w:type="dxa"/>
            <w:shd w:val="clear" w:color="auto" w:fill="auto"/>
          </w:tcPr>
          <w:p w:rsidR="003C178B" w:rsidRPr="00580808" w:rsidRDefault="003C178B" w:rsidP="000A7A8E">
            <w:pPr>
              <w:pStyle w:val="Bodytext0"/>
              <w:ind w:right="-82" w:firstLine="0"/>
              <w:jc w:val="center"/>
              <w:rPr>
                <w:rFonts w:ascii="Times New Roman" w:hAnsi="Times New Roman"/>
                <w:lang w:val="lt-LT"/>
              </w:rPr>
            </w:pPr>
            <w:r w:rsidRPr="00580808">
              <w:rPr>
                <w:rFonts w:ascii="Times New Roman" w:hAnsi="Times New Roman"/>
                <w:position w:val="6"/>
                <w:lang w:val="lt-LT"/>
              </w:rPr>
              <w:t>(Perkančiosios organizacijos pavadinimas)</w:t>
            </w:r>
          </w:p>
        </w:tc>
      </w:tr>
      <w:tr w:rsidR="003C178B" w:rsidRPr="00580808" w:rsidTr="000A7A8E">
        <w:tc>
          <w:tcPr>
            <w:tcW w:w="9828" w:type="dxa"/>
            <w:shd w:val="clear" w:color="auto" w:fill="auto"/>
          </w:tcPr>
          <w:p w:rsidR="003C178B" w:rsidRPr="00580808" w:rsidRDefault="003C178B" w:rsidP="000A7A8E">
            <w:pPr>
              <w:pStyle w:val="Bodytext0"/>
              <w:ind w:right="-82" w:firstLine="0"/>
              <w:rPr>
                <w:rFonts w:ascii="Times New Roman" w:hAnsi="Times New Roman"/>
                <w:sz w:val="24"/>
                <w:szCs w:val="24"/>
                <w:lang w:val="lt-LT"/>
              </w:rPr>
            </w:pPr>
            <w:r w:rsidRPr="00580808">
              <w:rPr>
                <w:rFonts w:ascii="Times New Roman" w:hAnsi="Times New Roman"/>
                <w:sz w:val="24"/>
                <w:szCs w:val="24"/>
                <w:lang w:val="lt-LT"/>
              </w:rPr>
              <w:t>atliekamame _________________________________________________________________</w:t>
            </w:r>
          </w:p>
        </w:tc>
      </w:tr>
      <w:tr w:rsidR="003C178B" w:rsidRPr="00580808" w:rsidTr="000A7A8E">
        <w:tc>
          <w:tcPr>
            <w:tcW w:w="9828" w:type="dxa"/>
            <w:shd w:val="clear" w:color="auto" w:fill="auto"/>
          </w:tcPr>
          <w:p w:rsidR="003C178B" w:rsidRPr="00580808" w:rsidRDefault="003C178B" w:rsidP="000A7A8E">
            <w:pPr>
              <w:pStyle w:val="Bodytext0"/>
              <w:ind w:right="-82" w:firstLine="0"/>
              <w:jc w:val="center"/>
              <w:rPr>
                <w:rFonts w:ascii="Times New Roman" w:hAnsi="Times New Roman"/>
                <w:lang w:val="lt-LT"/>
              </w:rPr>
            </w:pPr>
            <w:r w:rsidRPr="00580808">
              <w:rPr>
                <w:rFonts w:ascii="Times New Roman" w:hAnsi="Times New Roman"/>
                <w:position w:val="6"/>
                <w:lang w:val="lt-LT"/>
              </w:rPr>
              <w:t>(Pirkimo objekto pavadinimas, pirkimo numeris, pirkimo būdas)</w:t>
            </w:r>
          </w:p>
        </w:tc>
      </w:tr>
      <w:tr w:rsidR="003C178B" w:rsidRPr="00580808" w:rsidTr="000A7A8E">
        <w:tc>
          <w:tcPr>
            <w:tcW w:w="9828" w:type="dxa"/>
            <w:shd w:val="clear" w:color="auto" w:fill="auto"/>
          </w:tcPr>
          <w:p w:rsidR="003C178B" w:rsidRPr="00580808" w:rsidRDefault="003C178B" w:rsidP="000A7A8E">
            <w:pPr>
              <w:pStyle w:val="Bodytext0"/>
              <w:ind w:right="-82" w:firstLine="0"/>
              <w:rPr>
                <w:rFonts w:ascii="Times New Roman" w:hAnsi="Times New Roman"/>
                <w:sz w:val="24"/>
                <w:szCs w:val="24"/>
                <w:lang w:val="lt-LT"/>
              </w:rPr>
            </w:pPr>
            <w:r w:rsidRPr="00580808">
              <w:rPr>
                <w:rFonts w:ascii="Times New Roman" w:hAnsi="Times New Roman"/>
                <w:sz w:val="24"/>
                <w:szCs w:val="24"/>
                <w:lang w:val="lt-LT"/>
              </w:rPr>
              <w:t>___________________________________________________________________________ ,</w:t>
            </w:r>
          </w:p>
        </w:tc>
      </w:tr>
      <w:tr w:rsidR="003C178B" w:rsidRPr="00580808" w:rsidTr="000A7A8E">
        <w:tc>
          <w:tcPr>
            <w:tcW w:w="9828" w:type="dxa"/>
            <w:shd w:val="clear" w:color="auto" w:fill="auto"/>
          </w:tcPr>
          <w:p w:rsidR="003C178B" w:rsidRPr="00580808" w:rsidRDefault="003C178B" w:rsidP="000A7A8E">
            <w:pPr>
              <w:pStyle w:val="Bodytext0"/>
              <w:ind w:right="-82" w:firstLine="0"/>
              <w:rPr>
                <w:rFonts w:ascii="Times New Roman" w:hAnsi="Times New Roman"/>
                <w:sz w:val="24"/>
                <w:szCs w:val="24"/>
                <w:lang w:val="lt-LT"/>
              </w:rPr>
            </w:pPr>
            <w:r w:rsidRPr="00580808">
              <w:rPr>
                <w:rFonts w:ascii="Times New Roman" w:hAnsi="Times New Roman"/>
                <w:sz w:val="24"/>
                <w:szCs w:val="24"/>
                <w:lang w:val="lt-LT"/>
              </w:rPr>
              <w:t>skelbtame ___________________________________________________________________________ ,</w:t>
            </w:r>
          </w:p>
        </w:tc>
      </w:tr>
      <w:tr w:rsidR="003C178B" w:rsidRPr="00580808" w:rsidTr="000A7A8E">
        <w:tc>
          <w:tcPr>
            <w:tcW w:w="9828" w:type="dxa"/>
            <w:shd w:val="clear" w:color="auto" w:fill="auto"/>
          </w:tcPr>
          <w:p w:rsidR="003C178B" w:rsidRPr="00580808" w:rsidRDefault="003C178B" w:rsidP="000A7A8E">
            <w:pPr>
              <w:pStyle w:val="Bodytext0"/>
              <w:ind w:right="-82" w:firstLine="0"/>
              <w:jc w:val="center"/>
              <w:rPr>
                <w:rFonts w:ascii="Times New Roman" w:hAnsi="Times New Roman"/>
                <w:position w:val="6"/>
                <w:lang w:val="lt-LT"/>
              </w:rPr>
            </w:pPr>
            <w:r w:rsidRPr="00580808">
              <w:rPr>
                <w:rFonts w:ascii="Times New Roman" w:hAnsi="Times New Roman"/>
                <w:position w:val="6"/>
                <w:lang w:val="lt-LT"/>
              </w:rPr>
              <w:t>(Leidinio pavadinimas, kuriame paskelbtas skelbimas apie pirkimą, data ir numeris)</w:t>
            </w:r>
          </w:p>
          <w:p w:rsidR="003C178B" w:rsidRPr="00580808" w:rsidRDefault="003C178B" w:rsidP="000A7A8E">
            <w:pPr>
              <w:pStyle w:val="Bodytext0"/>
              <w:ind w:right="-82" w:firstLine="0"/>
              <w:jc w:val="center"/>
              <w:rPr>
                <w:rFonts w:ascii="Times New Roman" w:hAnsi="Times New Roman"/>
                <w:sz w:val="24"/>
                <w:szCs w:val="24"/>
                <w:lang w:val="lt-LT"/>
              </w:rPr>
            </w:pPr>
          </w:p>
        </w:tc>
      </w:tr>
    </w:tbl>
    <w:p w:rsidR="003C178B" w:rsidRPr="00580808" w:rsidRDefault="003C178B" w:rsidP="003C178B">
      <w:pPr>
        <w:pStyle w:val="Bodytext0"/>
        <w:ind w:firstLine="0"/>
        <w:rPr>
          <w:rFonts w:ascii="Times New Roman" w:hAnsi="Times New Roman"/>
          <w:sz w:val="24"/>
          <w:szCs w:val="24"/>
          <w:lang w:val="lt-LT"/>
        </w:rPr>
      </w:pPr>
      <w:r w:rsidRPr="00580808">
        <w:rPr>
          <w:rFonts w:ascii="Times New Roman" w:hAnsi="Times New Roman"/>
          <w:spacing w:val="2"/>
          <w:sz w:val="24"/>
          <w:szCs w:val="24"/>
          <w:lang w:val="lt-LT"/>
        </w:rPr>
        <w:t>nėra su kreditoriais sudaręs taikos sutarties, sustabdęs ar apribojęs savo veiklos,</w:t>
      </w:r>
      <w:r w:rsidRPr="00580808">
        <w:rPr>
          <w:rFonts w:ascii="Times New Roman" w:hAnsi="Times New Roman"/>
          <w:lang w:val="lt-LT"/>
        </w:rPr>
        <w:t xml:space="preserve"> </w:t>
      </w:r>
      <w:r w:rsidRPr="00580808">
        <w:rPr>
          <w:rFonts w:ascii="Times New Roman" w:hAnsi="Times New Roman"/>
          <w:sz w:val="24"/>
          <w:szCs w:val="24"/>
          <w:lang w:val="lt-LT"/>
        </w:rPr>
        <w:t>nesiekia priverstinio likvidavimo procedūros ar susitarimo su kreditoriais,</w:t>
      </w:r>
      <w:r w:rsidRPr="00580808">
        <w:rPr>
          <w:rFonts w:ascii="Times New Roman" w:hAnsi="Times New Roman"/>
          <w:spacing w:val="2"/>
          <w:sz w:val="24"/>
          <w:szCs w:val="24"/>
          <w:lang w:val="lt-LT"/>
        </w:rPr>
        <w:t xml:space="preserve"> taip pat nėra padaręs rimto profesinio pažeidimo (etikos) kai nuo tiekėjo pripažinimo nesilaikančiu profesinės etikos normų momento praėjo mažiau kaip vieni metai, konkurencijos, darbo, darbuotojų saugos ir sveikatos, aplinkosaugos teisės aktų pažeidimo, už kurį tiekėjui (fiziniam asmeniui) yra paskirta administracinė nuobauda arba tiekėjui (juridiniam asmeniui) – ekonominė sankcija, n</w:t>
      </w:r>
      <w:r w:rsidRPr="00580808">
        <w:rPr>
          <w:rFonts w:ascii="Times New Roman" w:hAnsi="Times New Roman"/>
          <w:sz w:val="24"/>
          <w:szCs w:val="24"/>
          <w:lang w:val="lt-LT"/>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rsidR="003C178B" w:rsidRPr="00580808" w:rsidRDefault="003C178B" w:rsidP="003C178B">
      <w:pPr>
        <w:pStyle w:val="Bodytext0"/>
        <w:ind w:firstLine="720"/>
        <w:rPr>
          <w:rFonts w:ascii="Times New Roman" w:hAnsi="Times New Roman"/>
          <w:sz w:val="24"/>
          <w:szCs w:val="24"/>
          <w:lang w:val="lt-LT"/>
        </w:rPr>
      </w:pPr>
      <w:r w:rsidRPr="00580808">
        <w:rPr>
          <w:rFonts w:ascii="Times New Roman" w:hAnsi="Times New Roman"/>
          <w:sz w:val="24"/>
          <w:szCs w:val="24"/>
          <w:lang w:val="lt-LT"/>
        </w:rPr>
        <w:t>2. Man žinoma, kad, jeigu mano pateikta deklaracija yra melaginga, vadovaujantis Lietuvos Respublikos viešųjų pirkimų įstatymo 39 straipsnio 2 dalies 1 punktu pateiktas pasiūlymas bus atmestas.</w:t>
      </w:r>
    </w:p>
    <w:p w:rsidR="003C178B" w:rsidRPr="00580808" w:rsidRDefault="003C178B" w:rsidP="003C178B">
      <w:pPr>
        <w:pStyle w:val="Bodytext0"/>
        <w:ind w:firstLine="720"/>
        <w:rPr>
          <w:rFonts w:ascii="Times New Roman" w:hAnsi="Times New Roman"/>
          <w:sz w:val="24"/>
          <w:szCs w:val="24"/>
          <w:lang w:val="lt-LT"/>
        </w:rPr>
      </w:pPr>
      <w:r w:rsidRPr="00580808">
        <w:rPr>
          <w:rFonts w:ascii="Times New Roman" w:hAnsi="Times New Roman"/>
          <w:sz w:val="24"/>
          <w:szCs w:val="24"/>
          <w:lang w:val="lt-LT"/>
        </w:rPr>
        <w:t>3. Tiekėjas už deklaracijoje pateiktos informacijos teisingumą atsako įstatymų nustatyta tvarka.</w:t>
      </w:r>
    </w:p>
    <w:p w:rsidR="003C178B" w:rsidRPr="00580808" w:rsidRDefault="003C178B" w:rsidP="003C178B">
      <w:pPr>
        <w:pStyle w:val="Bodytext0"/>
        <w:ind w:firstLine="720"/>
        <w:rPr>
          <w:rFonts w:ascii="Times New Roman" w:hAnsi="Times New Roman"/>
          <w:sz w:val="24"/>
          <w:szCs w:val="24"/>
          <w:lang w:val="lt-LT"/>
        </w:rPr>
      </w:pPr>
      <w:r w:rsidRPr="00580808">
        <w:rPr>
          <w:rFonts w:ascii="Times New Roman" w:hAnsi="Times New Roman"/>
          <w:sz w:val="24"/>
          <w:szCs w:val="24"/>
          <w:lang w:val="lt-LT"/>
        </w:rPr>
        <w:t>4. Jeigu viešajame pirkime dalyvauja ūkio subjektų grupė, deklaraciją pildo kiekvienas ūkio subjektas.</w:t>
      </w:r>
    </w:p>
    <w:p w:rsidR="003C178B" w:rsidRPr="00580808" w:rsidRDefault="003C178B" w:rsidP="003C178B">
      <w:pPr>
        <w:pStyle w:val="Bodytext0"/>
        <w:ind w:firstLine="720"/>
        <w:rPr>
          <w:rFonts w:ascii="Times New Roman" w:hAnsi="Times New Roman"/>
          <w:sz w:val="24"/>
          <w:szCs w:val="24"/>
          <w:lang w:val="lt-LT"/>
        </w:rPr>
      </w:pPr>
    </w:p>
    <w:tbl>
      <w:tblPr>
        <w:tblW w:w="9828" w:type="dxa"/>
        <w:tblLayout w:type="fixed"/>
        <w:tblLook w:val="04A0"/>
      </w:tblPr>
      <w:tblGrid>
        <w:gridCol w:w="3284"/>
        <w:gridCol w:w="604"/>
        <w:gridCol w:w="1980"/>
        <w:gridCol w:w="701"/>
        <w:gridCol w:w="2611"/>
        <w:gridCol w:w="648"/>
      </w:tblGrid>
      <w:tr w:rsidR="003C178B" w:rsidRPr="00580808" w:rsidTr="000A7A8E">
        <w:tc>
          <w:tcPr>
            <w:tcW w:w="3284" w:type="dxa"/>
            <w:tcBorders>
              <w:top w:val="nil"/>
              <w:left w:val="nil"/>
              <w:bottom w:val="single" w:sz="4" w:space="0" w:color="auto"/>
              <w:right w:val="nil"/>
            </w:tcBorders>
            <w:shd w:val="clear" w:color="auto" w:fill="auto"/>
          </w:tcPr>
          <w:p w:rsidR="003C178B" w:rsidRPr="00580808" w:rsidRDefault="003C178B" w:rsidP="000A7A8E">
            <w:pPr>
              <w:ind w:right="-82"/>
              <w:rPr>
                <w:sz w:val="12"/>
                <w:lang w:val="lt-LT"/>
              </w:rPr>
            </w:pPr>
          </w:p>
        </w:tc>
        <w:tc>
          <w:tcPr>
            <w:tcW w:w="604" w:type="dxa"/>
            <w:shd w:val="clear" w:color="auto" w:fill="auto"/>
          </w:tcPr>
          <w:p w:rsidR="003C178B" w:rsidRPr="00580808" w:rsidRDefault="003C178B" w:rsidP="000A7A8E">
            <w:pPr>
              <w:ind w:right="-82"/>
              <w:jc w:val="center"/>
              <w:rPr>
                <w:sz w:val="12"/>
                <w:lang w:val="lt-LT"/>
              </w:rPr>
            </w:pPr>
          </w:p>
        </w:tc>
        <w:tc>
          <w:tcPr>
            <w:tcW w:w="1980" w:type="dxa"/>
            <w:tcBorders>
              <w:top w:val="nil"/>
              <w:left w:val="nil"/>
              <w:bottom w:val="single" w:sz="4" w:space="0" w:color="auto"/>
              <w:right w:val="nil"/>
            </w:tcBorders>
            <w:shd w:val="clear" w:color="auto" w:fill="auto"/>
          </w:tcPr>
          <w:p w:rsidR="003C178B" w:rsidRPr="00580808" w:rsidRDefault="003C178B" w:rsidP="000A7A8E">
            <w:pPr>
              <w:ind w:right="-82"/>
              <w:jc w:val="center"/>
              <w:rPr>
                <w:sz w:val="12"/>
                <w:lang w:val="lt-LT"/>
              </w:rPr>
            </w:pPr>
          </w:p>
        </w:tc>
        <w:tc>
          <w:tcPr>
            <w:tcW w:w="701" w:type="dxa"/>
            <w:shd w:val="clear" w:color="auto" w:fill="auto"/>
          </w:tcPr>
          <w:p w:rsidR="003C178B" w:rsidRPr="00580808" w:rsidRDefault="003C178B" w:rsidP="000A7A8E">
            <w:pPr>
              <w:ind w:right="-82"/>
              <w:jc w:val="center"/>
              <w:rPr>
                <w:sz w:val="12"/>
                <w:lang w:val="lt-LT"/>
              </w:rPr>
            </w:pPr>
          </w:p>
        </w:tc>
        <w:tc>
          <w:tcPr>
            <w:tcW w:w="2611" w:type="dxa"/>
            <w:tcBorders>
              <w:top w:val="nil"/>
              <w:left w:val="nil"/>
              <w:bottom w:val="single" w:sz="4" w:space="0" w:color="auto"/>
              <w:right w:val="nil"/>
            </w:tcBorders>
            <w:shd w:val="clear" w:color="auto" w:fill="auto"/>
          </w:tcPr>
          <w:p w:rsidR="003C178B" w:rsidRPr="00580808" w:rsidRDefault="003C178B" w:rsidP="000A7A8E">
            <w:pPr>
              <w:ind w:right="-82"/>
              <w:jc w:val="right"/>
              <w:rPr>
                <w:sz w:val="12"/>
                <w:lang w:val="lt-LT"/>
              </w:rPr>
            </w:pPr>
          </w:p>
        </w:tc>
        <w:tc>
          <w:tcPr>
            <w:tcW w:w="648" w:type="dxa"/>
            <w:shd w:val="clear" w:color="auto" w:fill="auto"/>
          </w:tcPr>
          <w:p w:rsidR="003C178B" w:rsidRPr="00580808" w:rsidRDefault="003C178B" w:rsidP="000A7A8E">
            <w:pPr>
              <w:ind w:right="-82"/>
              <w:jc w:val="right"/>
              <w:rPr>
                <w:sz w:val="12"/>
                <w:lang w:val="lt-LT"/>
              </w:rPr>
            </w:pPr>
          </w:p>
        </w:tc>
      </w:tr>
      <w:tr w:rsidR="003C178B" w:rsidRPr="00580808" w:rsidTr="000A7A8E">
        <w:trPr>
          <w:trHeight w:val="186"/>
        </w:trPr>
        <w:tc>
          <w:tcPr>
            <w:tcW w:w="3284" w:type="dxa"/>
            <w:tcBorders>
              <w:top w:val="single" w:sz="4" w:space="0" w:color="auto"/>
              <w:left w:val="nil"/>
              <w:bottom w:val="nil"/>
              <w:right w:val="nil"/>
            </w:tcBorders>
            <w:shd w:val="clear" w:color="auto" w:fill="auto"/>
          </w:tcPr>
          <w:p w:rsidR="003C178B" w:rsidRPr="00580808" w:rsidRDefault="003C178B" w:rsidP="000A7A8E">
            <w:pPr>
              <w:pStyle w:val="Bodytext0"/>
              <w:ind w:right="-82" w:firstLine="0"/>
              <w:rPr>
                <w:rFonts w:ascii="Times New Roman" w:hAnsi="Times New Roman"/>
                <w:position w:val="6"/>
                <w:lang w:val="lt-LT"/>
              </w:rPr>
            </w:pPr>
            <w:r w:rsidRPr="00580808">
              <w:rPr>
                <w:rFonts w:ascii="Times New Roman" w:hAnsi="Times New Roman"/>
                <w:position w:val="6"/>
                <w:lang w:val="lt-LT"/>
              </w:rPr>
              <w:t>(Deklaraciją sudariusio asmens pareigų pavadinimas*)</w:t>
            </w:r>
          </w:p>
        </w:tc>
        <w:tc>
          <w:tcPr>
            <w:tcW w:w="604" w:type="dxa"/>
            <w:shd w:val="clear" w:color="auto" w:fill="auto"/>
          </w:tcPr>
          <w:p w:rsidR="003C178B" w:rsidRPr="00580808" w:rsidRDefault="003C178B" w:rsidP="000A7A8E">
            <w:pPr>
              <w:ind w:right="-82"/>
              <w:jc w:val="center"/>
              <w:rPr>
                <w:sz w:val="20"/>
                <w:lang w:val="lt-LT"/>
              </w:rPr>
            </w:pPr>
          </w:p>
        </w:tc>
        <w:tc>
          <w:tcPr>
            <w:tcW w:w="1980" w:type="dxa"/>
            <w:tcBorders>
              <w:top w:val="single" w:sz="4" w:space="0" w:color="auto"/>
              <w:left w:val="nil"/>
              <w:bottom w:val="nil"/>
              <w:right w:val="nil"/>
            </w:tcBorders>
            <w:shd w:val="clear" w:color="auto" w:fill="auto"/>
          </w:tcPr>
          <w:p w:rsidR="003C178B" w:rsidRPr="00580808" w:rsidRDefault="003C178B" w:rsidP="000A7A8E">
            <w:pPr>
              <w:ind w:right="-82"/>
              <w:jc w:val="center"/>
              <w:rPr>
                <w:sz w:val="20"/>
                <w:lang w:val="lt-LT"/>
              </w:rPr>
            </w:pPr>
            <w:r w:rsidRPr="00580808">
              <w:rPr>
                <w:position w:val="6"/>
                <w:sz w:val="20"/>
                <w:lang w:val="lt-LT"/>
              </w:rPr>
              <w:t>(Parašas*)</w:t>
            </w:r>
            <w:r w:rsidRPr="00580808">
              <w:rPr>
                <w:i/>
                <w:sz w:val="20"/>
                <w:lang w:val="lt-LT"/>
              </w:rPr>
              <w:t xml:space="preserve"> </w:t>
            </w:r>
          </w:p>
        </w:tc>
        <w:tc>
          <w:tcPr>
            <w:tcW w:w="701" w:type="dxa"/>
            <w:shd w:val="clear" w:color="auto" w:fill="auto"/>
          </w:tcPr>
          <w:p w:rsidR="003C178B" w:rsidRPr="00580808" w:rsidRDefault="003C178B" w:rsidP="000A7A8E">
            <w:pPr>
              <w:ind w:right="-82"/>
              <w:jc w:val="center"/>
              <w:rPr>
                <w:sz w:val="20"/>
                <w:lang w:val="lt-LT"/>
              </w:rPr>
            </w:pPr>
          </w:p>
        </w:tc>
        <w:tc>
          <w:tcPr>
            <w:tcW w:w="2611" w:type="dxa"/>
            <w:tcBorders>
              <w:top w:val="single" w:sz="4" w:space="0" w:color="auto"/>
              <w:left w:val="nil"/>
              <w:bottom w:val="nil"/>
              <w:right w:val="nil"/>
            </w:tcBorders>
            <w:shd w:val="clear" w:color="auto" w:fill="auto"/>
          </w:tcPr>
          <w:p w:rsidR="003C178B" w:rsidRPr="00580808" w:rsidRDefault="003C178B" w:rsidP="000A7A8E">
            <w:pPr>
              <w:ind w:right="-82"/>
              <w:jc w:val="center"/>
              <w:rPr>
                <w:sz w:val="20"/>
                <w:lang w:val="lt-LT"/>
              </w:rPr>
            </w:pPr>
            <w:r w:rsidRPr="00580808">
              <w:rPr>
                <w:position w:val="6"/>
                <w:sz w:val="20"/>
                <w:lang w:val="lt-LT"/>
              </w:rPr>
              <w:t>(Vardas ir pavardė*)</w:t>
            </w:r>
            <w:r w:rsidRPr="00580808">
              <w:rPr>
                <w:i/>
                <w:sz w:val="20"/>
                <w:lang w:val="lt-LT"/>
              </w:rPr>
              <w:t xml:space="preserve"> </w:t>
            </w:r>
          </w:p>
        </w:tc>
        <w:tc>
          <w:tcPr>
            <w:tcW w:w="648" w:type="dxa"/>
            <w:shd w:val="clear" w:color="auto" w:fill="auto"/>
          </w:tcPr>
          <w:p w:rsidR="003C178B" w:rsidRPr="00580808" w:rsidRDefault="003C178B" w:rsidP="000A7A8E">
            <w:pPr>
              <w:ind w:right="-82"/>
              <w:jc w:val="center"/>
              <w:rPr>
                <w:lang w:val="lt-LT"/>
              </w:rPr>
            </w:pPr>
          </w:p>
        </w:tc>
      </w:tr>
    </w:tbl>
    <w:p w:rsidR="003C178B" w:rsidRPr="00580808" w:rsidRDefault="003C178B" w:rsidP="003C178B">
      <w:pPr>
        <w:jc w:val="both"/>
        <w:rPr>
          <w:lang w:val="lt-LT"/>
        </w:rPr>
        <w:sectPr w:rsidR="003C178B" w:rsidRPr="00580808" w:rsidSect="000A7A8E">
          <w:pgSz w:w="11907" w:h="16840" w:code="9"/>
          <w:pgMar w:top="1134" w:right="567" w:bottom="1134" w:left="1701" w:header="567" w:footer="567" w:gutter="0"/>
          <w:pgNumType w:start="1"/>
          <w:cols w:space="1296"/>
          <w:titlePg/>
        </w:sectPr>
      </w:pPr>
    </w:p>
    <w:p w:rsidR="003C178B" w:rsidRPr="00580808" w:rsidRDefault="003C178B" w:rsidP="003C178B">
      <w:pPr>
        <w:ind w:left="5387"/>
        <w:rPr>
          <w:lang w:val="lt-LT"/>
        </w:rPr>
      </w:pPr>
      <w:r w:rsidRPr="00580808">
        <w:rPr>
          <w:lang w:val="lt-LT"/>
        </w:rPr>
        <w:t>Supaprastinto mažos vertės pirkimo sąlygų</w:t>
      </w:r>
    </w:p>
    <w:p w:rsidR="003C178B" w:rsidRPr="00580808" w:rsidRDefault="003C178B" w:rsidP="003C178B">
      <w:pPr>
        <w:ind w:left="5387"/>
        <w:rPr>
          <w:lang w:val="lt-LT"/>
        </w:rPr>
      </w:pPr>
      <w:r w:rsidRPr="00580808">
        <w:rPr>
          <w:lang w:val="lt-LT"/>
        </w:rPr>
        <w:t>3 priedas</w:t>
      </w:r>
    </w:p>
    <w:p w:rsidR="003C178B" w:rsidRPr="00580808" w:rsidRDefault="003C178B" w:rsidP="003C178B">
      <w:pPr>
        <w:outlineLvl w:val="0"/>
        <w:rPr>
          <w:lang w:val="lt-LT"/>
        </w:rPr>
      </w:pPr>
    </w:p>
    <w:p w:rsidR="003C178B" w:rsidRPr="00580808" w:rsidRDefault="003C178B" w:rsidP="006501BE">
      <w:pPr>
        <w:ind w:left="360"/>
        <w:jc w:val="center"/>
        <w:rPr>
          <w:sz w:val="22"/>
          <w:lang w:val="lt-LT"/>
        </w:rPr>
      </w:pPr>
      <w:r w:rsidRPr="00580808">
        <w:rPr>
          <w:b/>
          <w:sz w:val="22"/>
          <w:lang w:val="lt-LT"/>
        </w:rPr>
        <w:t>Tarnybinė stotis (serveris) (1 vienetas)</w:t>
      </w:r>
    </w:p>
    <w:p w:rsidR="003C178B" w:rsidRPr="00580808" w:rsidRDefault="003C178B" w:rsidP="003C178B">
      <w:pPr>
        <w:ind w:left="360"/>
        <w:rPr>
          <w:sz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9"/>
        <w:gridCol w:w="7076"/>
      </w:tblGrid>
      <w:tr w:rsidR="00C237F0" w:rsidRPr="0080776F" w:rsidTr="00C237F0">
        <w:trPr>
          <w:cantSplit/>
          <w:trHeight w:val="340"/>
          <w:tblHeader/>
        </w:trPr>
        <w:tc>
          <w:tcPr>
            <w:tcW w:w="1410" w:type="pct"/>
            <w:shd w:val="clear" w:color="auto" w:fill="D9D9D9" w:themeFill="background1" w:themeFillShade="D9"/>
            <w:vAlign w:val="center"/>
          </w:tcPr>
          <w:p w:rsidR="00C237F0" w:rsidRPr="0080776F" w:rsidRDefault="00C237F0" w:rsidP="00C237F0">
            <w:pPr>
              <w:rPr>
                <w:b/>
                <w:lang w:val="lt-LT"/>
              </w:rPr>
            </w:pPr>
            <w:r w:rsidRPr="0080776F">
              <w:rPr>
                <w:b/>
                <w:lang w:val="lt-LT"/>
              </w:rPr>
              <w:t>Parametras</w:t>
            </w:r>
          </w:p>
        </w:tc>
        <w:tc>
          <w:tcPr>
            <w:tcW w:w="3590" w:type="pct"/>
            <w:shd w:val="clear" w:color="auto" w:fill="D9D9D9" w:themeFill="background1" w:themeFillShade="D9"/>
            <w:vAlign w:val="center"/>
          </w:tcPr>
          <w:p w:rsidR="00C237F0" w:rsidRPr="0080776F" w:rsidRDefault="00C237F0" w:rsidP="00C237F0">
            <w:pPr>
              <w:rPr>
                <w:b/>
                <w:lang w:val="lt-LT"/>
              </w:rPr>
            </w:pPr>
            <w:r w:rsidRPr="0080776F">
              <w:rPr>
                <w:b/>
                <w:lang w:val="lt-LT"/>
              </w:rPr>
              <w:t>Minimalūs reikalaujami parametrai</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Gamintojas, modelis</w:t>
            </w:r>
          </w:p>
        </w:tc>
        <w:tc>
          <w:tcPr>
            <w:tcW w:w="3590" w:type="pct"/>
          </w:tcPr>
          <w:p w:rsidR="00C237F0" w:rsidRPr="0080776F" w:rsidRDefault="00C237F0" w:rsidP="00C237F0">
            <w:pPr>
              <w:rPr>
                <w:lang w:val="lt-LT"/>
              </w:rPr>
            </w:pPr>
            <w:r w:rsidRPr="0080776F">
              <w:rPr>
                <w:b/>
                <w:lang w:val="lt-LT"/>
              </w:rPr>
              <w:t>Nurodyti gamintoją, modelį, pavadinimą ir įrangos kodą(-</w:t>
            </w:r>
            <w:proofErr w:type="spellStart"/>
            <w:r w:rsidRPr="0080776F">
              <w:rPr>
                <w:b/>
                <w:lang w:val="lt-LT"/>
              </w:rPr>
              <w:t>us</w:t>
            </w:r>
            <w:proofErr w:type="spellEnd"/>
            <w:r w:rsidRPr="0080776F">
              <w:rPr>
                <w:b/>
                <w:lang w:val="lt-LT"/>
              </w:rPr>
              <w:t>)</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Reikalaujamas procesoriaus našumas</w:t>
            </w:r>
          </w:p>
        </w:tc>
        <w:tc>
          <w:tcPr>
            <w:tcW w:w="3590" w:type="pct"/>
          </w:tcPr>
          <w:p w:rsidR="00C237F0" w:rsidRPr="0080776F" w:rsidRDefault="00C237F0" w:rsidP="00C237F0">
            <w:pPr>
              <w:rPr>
                <w:lang w:val="lt-LT"/>
              </w:rPr>
            </w:pPr>
            <w:r w:rsidRPr="0080776F">
              <w:rPr>
                <w:lang w:val="lt-LT"/>
              </w:rPr>
              <w:t>Nemažiau kaip du fiziniai procesoriai, suminio našumo rodikliai siūlomoje aparatinėje platformoje ne mažesni kaip: 21130.</w:t>
            </w:r>
          </w:p>
          <w:p w:rsidR="00C237F0" w:rsidRPr="0080776F" w:rsidRDefault="00C237F0" w:rsidP="00C237F0">
            <w:pPr>
              <w:rPr>
                <w:lang w:val="lt-LT"/>
              </w:rPr>
            </w:pPr>
            <w:r w:rsidRPr="0080776F">
              <w:rPr>
                <w:lang w:val="lt-LT"/>
              </w:rPr>
              <w:t xml:space="preserve">Procesoriaus našumo matavimai gali būti atlikti bet kurioje aparatinėje platformoje. Našumo testų rezultatai turi būti viešai </w:t>
            </w:r>
            <w:r w:rsidRPr="0080776F">
              <w:rPr>
                <w:color w:val="000000"/>
                <w:lang w:val="lt-LT"/>
              </w:rPr>
              <w:t xml:space="preserve">publikuoti </w:t>
            </w:r>
            <w:hyperlink r:id="rId18" w:history="1">
              <w:r w:rsidRPr="0080776F">
                <w:rPr>
                  <w:rStyle w:val="Hyperlink"/>
                  <w:color w:val="000000"/>
                  <w:lang w:val="lt-LT"/>
                </w:rPr>
                <w:t>www.cpubenchmark.net</w:t>
              </w:r>
            </w:hyperlink>
            <w:r w:rsidRPr="0080776F">
              <w:rPr>
                <w:lang w:val="lt-LT"/>
              </w:rPr>
              <w:t xml:space="preserve"> puslapyje. Procesorius turi būti išleistas ne seniau nei 2014 metų trečiame ketvirtyje.</w:t>
            </w:r>
          </w:p>
          <w:p w:rsidR="00C237F0" w:rsidRPr="0080776F" w:rsidRDefault="00C237F0" w:rsidP="00C237F0">
            <w:pPr>
              <w:rPr>
                <w:b/>
                <w:lang w:val="lt-LT"/>
              </w:rPr>
            </w:pPr>
            <w:r w:rsidRPr="0080776F">
              <w:rPr>
                <w:b/>
                <w:lang w:val="lt-LT"/>
              </w:rPr>
              <w:t>Nurodyti procesorių modelį, kodą(-</w:t>
            </w:r>
            <w:proofErr w:type="spellStart"/>
            <w:r w:rsidRPr="0080776F">
              <w:rPr>
                <w:b/>
                <w:lang w:val="lt-LT"/>
              </w:rPr>
              <w:t>us</w:t>
            </w:r>
            <w:proofErr w:type="spellEnd"/>
            <w:r w:rsidRPr="0080776F">
              <w:rPr>
                <w:b/>
                <w:lang w:val="lt-LT"/>
              </w:rPr>
              <w:t>).</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Procesorių technologija</w:t>
            </w:r>
          </w:p>
        </w:tc>
        <w:tc>
          <w:tcPr>
            <w:tcW w:w="3590" w:type="pct"/>
          </w:tcPr>
          <w:p w:rsidR="00C237F0" w:rsidRPr="0080776F" w:rsidRDefault="00C237F0" w:rsidP="00C237F0">
            <w:pPr>
              <w:rPr>
                <w:lang w:val="lt-LT"/>
              </w:rPr>
            </w:pPr>
            <w:proofErr w:type="spellStart"/>
            <w:r w:rsidRPr="0080776F">
              <w:rPr>
                <w:lang w:val="lt-LT"/>
              </w:rPr>
              <w:t>x64</w:t>
            </w:r>
            <w:proofErr w:type="spellEnd"/>
            <w:r w:rsidRPr="0080776F">
              <w:rPr>
                <w:lang w:val="lt-LT"/>
              </w:rPr>
              <w:t>, turi palaikyti 32 ir 64 bitų operacines sistemas ir taikomąsias programas.</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Procesorių kiekis</w:t>
            </w:r>
          </w:p>
        </w:tc>
        <w:tc>
          <w:tcPr>
            <w:tcW w:w="3590" w:type="pct"/>
          </w:tcPr>
          <w:p w:rsidR="00C237F0" w:rsidRPr="0080776F" w:rsidRDefault="00C237F0" w:rsidP="00C237F0">
            <w:pPr>
              <w:rPr>
                <w:lang w:val="lt-LT"/>
              </w:rPr>
            </w:pPr>
            <w:r w:rsidRPr="0080776F">
              <w:rPr>
                <w:lang w:val="lt-LT"/>
              </w:rPr>
              <w:t>Ne mažiau kaip 2, plečiamas ne mažiau kaip iki 2 vnt. (bendras branduolių skaičius</w:t>
            </w:r>
            <w:r>
              <w:rPr>
                <w:lang w:val="lt-LT"/>
              </w:rPr>
              <w:t xml:space="preserve"> </w:t>
            </w:r>
            <w:r w:rsidRPr="0080776F">
              <w:rPr>
                <w:lang w:val="lt-LT"/>
              </w:rPr>
              <w:t>- ne mažiau 20)</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Branduolių skaičius procesoriuje</w:t>
            </w:r>
          </w:p>
        </w:tc>
        <w:tc>
          <w:tcPr>
            <w:tcW w:w="3590" w:type="pct"/>
          </w:tcPr>
          <w:p w:rsidR="00C237F0" w:rsidRPr="0080776F" w:rsidRDefault="00C237F0" w:rsidP="00C237F0">
            <w:pPr>
              <w:rPr>
                <w:lang w:val="lt-LT"/>
              </w:rPr>
            </w:pPr>
            <w:r w:rsidRPr="0080776F">
              <w:rPr>
                <w:lang w:val="lt-LT"/>
              </w:rPr>
              <w:t>Ne mažiau kaip 10.</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Operatyvinė atmintis</w:t>
            </w:r>
          </w:p>
        </w:tc>
        <w:tc>
          <w:tcPr>
            <w:tcW w:w="3590" w:type="pct"/>
          </w:tcPr>
          <w:p w:rsidR="00C237F0" w:rsidRPr="0080776F" w:rsidRDefault="00C237F0" w:rsidP="00C237F0">
            <w:pPr>
              <w:rPr>
                <w:lang w:val="lt-LT"/>
              </w:rPr>
            </w:pPr>
            <w:r w:rsidRPr="0080776F">
              <w:rPr>
                <w:lang w:val="lt-LT"/>
              </w:rPr>
              <w:t xml:space="preserve">Ne mažiau </w:t>
            </w:r>
            <w:proofErr w:type="spellStart"/>
            <w:r w:rsidRPr="0080776F">
              <w:rPr>
                <w:lang w:val="lt-LT"/>
              </w:rPr>
              <w:t>32GB</w:t>
            </w:r>
            <w:proofErr w:type="spellEnd"/>
            <w:r w:rsidRPr="0080776F">
              <w:rPr>
                <w:lang w:val="lt-LT"/>
              </w:rPr>
              <w:t xml:space="preserve"> (ne blogiau kaip </w:t>
            </w:r>
            <w:proofErr w:type="spellStart"/>
            <w:r w:rsidRPr="0080776F">
              <w:rPr>
                <w:lang w:val="lt-LT"/>
              </w:rPr>
              <w:t>DDR4</w:t>
            </w:r>
            <w:proofErr w:type="spellEnd"/>
            <w:r w:rsidRPr="0080776F">
              <w:rPr>
                <w:lang w:val="lt-LT"/>
              </w:rPr>
              <w:t xml:space="preserve"> </w:t>
            </w:r>
            <w:proofErr w:type="spellStart"/>
            <w:r w:rsidRPr="0080776F">
              <w:rPr>
                <w:lang w:val="lt-LT"/>
              </w:rPr>
              <w:t>ECC</w:t>
            </w:r>
            <w:proofErr w:type="spellEnd"/>
            <w:r w:rsidRPr="0080776F">
              <w:rPr>
                <w:lang w:val="lt-LT"/>
              </w:rPr>
              <w:t xml:space="preserve">, </w:t>
            </w:r>
            <w:proofErr w:type="spellStart"/>
            <w:r w:rsidRPr="0080776F">
              <w:rPr>
                <w:lang w:val="lt-LT"/>
              </w:rPr>
              <w:t>2133Mhz</w:t>
            </w:r>
            <w:proofErr w:type="spellEnd"/>
            <w:r w:rsidRPr="0080776F">
              <w:rPr>
                <w:lang w:val="lt-LT"/>
              </w:rPr>
              <w:t xml:space="preserve">). Turi būti galimybė išplėsti iki </w:t>
            </w:r>
            <w:proofErr w:type="spellStart"/>
            <w:r w:rsidRPr="0080776F">
              <w:rPr>
                <w:lang w:val="lt-LT"/>
              </w:rPr>
              <w:t>1,5TB</w:t>
            </w:r>
            <w:proofErr w:type="spellEnd"/>
            <w:r w:rsidRPr="0080776F">
              <w:rPr>
                <w:lang w:val="lt-LT"/>
              </w:rPr>
              <w:t xml:space="preserve"> (</w:t>
            </w:r>
            <w:proofErr w:type="spellStart"/>
            <w:r w:rsidRPr="0080776F">
              <w:rPr>
                <w:lang w:val="lt-LT"/>
              </w:rPr>
              <w:t>LRDIMM</w:t>
            </w:r>
            <w:proofErr w:type="spellEnd"/>
            <w:r w:rsidRPr="0080776F">
              <w:rPr>
                <w:lang w:val="lt-LT"/>
              </w:rPr>
              <w:t xml:space="preserve">) arba </w:t>
            </w:r>
            <w:proofErr w:type="spellStart"/>
            <w:r w:rsidRPr="0080776F">
              <w:rPr>
                <w:lang w:val="lt-LT"/>
              </w:rPr>
              <w:t>768GB</w:t>
            </w:r>
            <w:proofErr w:type="spellEnd"/>
            <w:r w:rsidRPr="0080776F">
              <w:rPr>
                <w:lang w:val="lt-LT"/>
              </w:rPr>
              <w:t xml:space="preserve"> (</w:t>
            </w:r>
            <w:proofErr w:type="spellStart"/>
            <w:r w:rsidRPr="0080776F">
              <w:rPr>
                <w:lang w:val="lt-LT"/>
              </w:rPr>
              <w:t>RDIMM</w:t>
            </w:r>
            <w:proofErr w:type="spellEnd"/>
            <w:r w:rsidRPr="0080776F">
              <w:rPr>
                <w:lang w:val="lt-LT"/>
              </w:rPr>
              <w:t>) ir turėti ne mažiau nei 2</w:t>
            </w:r>
            <w:r w:rsidR="006952EA">
              <w:rPr>
                <w:lang w:val="lt-LT"/>
              </w:rPr>
              <w:t>2</w:t>
            </w:r>
            <w:r w:rsidRPr="0080776F">
              <w:rPr>
                <w:lang w:val="lt-LT"/>
              </w:rPr>
              <w:t xml:space="preserve"> laisvas vietas atminties moduliams</w:t>
            </w:r>
            <w:r w:rsidR="006952EA">
              <w:rPr>
                <w:lang w:val="lt-LT"/>
              </w:rPr>
              <w:t xml:space="preserve"> (viso 24)</w:t>
            </w:r>
            <w:r w:rsidRPr="0080776F">
              <w:rPr>
                <w:lang w:val="lt-LT"/>
              </w:rPr>
              <w:t xml:space="preserve">. Siūlomos atminties tipas ne prastesnis negu </w:t>
            </w:r>
            <w:proofErr w:type="spellStart"/>
            <w:r w:rsidRPr="0080776F">
              <w:rPr>
                <w:lang w:val="lt-LT"/>
              </w:rPr>
              <w:t>PC4-2133P-R.</w:t>
            </w:r>
            <w:proofErr w:type="spellEnd"/>
            <w:r w:rsidRPr="0080776F">
              <w:rPr>
                <w:lang w:val="lt-LT"/>
              </w:rPr>
              <w:t xml:space="preserve"> Turi būti palaikomos </w:t>
            </w:r>
            <w:proofErr w:type="spellStart"/>
            <w:r w:rsidRPr="0080776F">
              <w:rPr>
                <w:lang w:val="lt-LT"/>
              </w:rPr>
              <w:t>advanced</w:t>
            </w:r>
            <w:proofErr w:type="spellEnd"/>
            <w:r w:rsidRPr="0080776F">
              <w:rPr>
                <w:lang w:val="lt-LT"/>
              </w:rPr>
              <w:t xml:space="preserve"> </w:t>
            </w:r>
            <w:proofErr w:type="spellStart"/>
            <w:r w:rsidRPr="0080776F">
              <w:rPr>
                <w:lang w:val="lt-LT"/>
              </w:rPr>
              <w:t>ECC</w:t>
            </w:r>
            <w:proofErr w:type="spellEnd"/>
            <w:r w:rsidRPr="0080776F">
              <w:rPr>
                <w:lang w:val="lt-LT"/>
              </w:rPr>
              <w:t xml:space="preserve"> (</w:t>
            </w:r>
            <w:proofErr w:type="spellStart"/>
            <w:r w:rsidRPr="0080776F">
              <w:rPr>
                <w:lang w:val="lt-LT"/>
              </w:rPr>
              <w:t>multi-bit</w:t>
            </w:r>
            <w:proofErr w:type="spellEnd"/>
            <w:r w:rsidRPr="0080776F">
              <w:rPr>
                <w:lang w:val="lt-LT"/>
              </w:rPr>
              <w:t xml:space="preserve"> </w:t>
            </w:r>
            <w:proofErr w:type="spellStart"/>
            <w:r w:rsidRPr="0080776F">
              <w:rPr>
                <w:lang w:val="lt-LT"/>
              </w:rPr>
              <w:t>error</w:t>
            </w:r>
            <w:proofErr w:type="spellEnd"/>
            <w:r w:rsidRPr="0080776F">
              <w:rPr>
                <w:lang w:val="lt-LT"/>
              </w:rPr>
              <w:t xml:space="preserve"> </w:t>
            </w:r>
            <w:proofErr w:type="spellStart"/>
            <w:r w:rsidRPr="0080776F">
              <w:rPr>
                <w:lang w:val="lt-LT"/>
              </w:rPr>
              <w:t>protection</w:t>
            </w:r>
            <w:proofErr w:type="spellEnd"/>
            <w:r w:rsidRPr="0080776F">
              <w:rPr>
                <w:lang w:val="lt-LT"/>
              </w:rPr>
              <w:t xml:space="preserve">) arba analogiška technologija. Visi atminties moduliai serveryje turi būti vienodos talpos. Operatyvinė atmintis turi būti sukonfigūruota maksimaliai spartai. </w:t>
            </w:r>
          </w:p>
          <w:p w:rsidR="00C237F0" w:rsidRPr="0080776F" w:rsidRDefault="00C237F0" w:rsidP="00C237F0">
            <w:pPr>
              <w:rPr>
                <w:lang w:val="lt-LT"/>
              </w:rPr>
            </w:pPr>
            <w:r w:rsidRPr="0080776F">
              <w:rPr>
                <w:lang w:val="lt-LT"/>
              </w:rPr>
              <w:t xml:space="preserve">Turi palaikyti plėtimą iki </w:t>
            </w:r>
            <w:proofErr w:type="spellStart"/>
            <w:r w:rsidRPr="0080776F">
              <w:rPr>
                <w:lang w:val="lt-LT"/>
              </w:rPr>
              <w:t>1,5TB</w:t>
            </w:r>
            <w:proofErr w:type="spellEnd"/>
            <w:r w:rsidRPr="0080776F">
              <w:rPr>
                <w:lang w:val="lt-LT"/>
              </w:rPr>
              <w:t xml:space="preserve"> (iš viso) neišimant įdėtos operatyvinės atminties ir išlaikant </w:t>
            </w:r>
            <w:proofErr w:type="spellStart"/>
            <w:r w:rsidRPr="0080776F">
              <w:rPr>
                <w:lang w:val="lt-LT"/>
              </w:rPr>
              <w:t>2133MT</w:t>
            </w:r>
            <w:proofErr w:type="spellEnd"/>
            <w:r w:rsidRPr="0080776F">
              <w:rPr>
                <w:lang w:val="lt-LT"/>
              </w:rPr>
              <w:t>/s operatyvinės atminties spartą. Pateikti nuorodą į gamintojo dokumentaciją dėl operatyvinės atminties spartos.</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Išplėtimo lizdai</w:t>
            </w:r>
          </w:p>
        </w:tc>
        <w:tc>
          <w:tcPr>
            <w:tcW w:w="3590" w:type="pct"/>
          </w:tcPr>
          <w:p w:rsidR="00C237F0" w:rsidRPr="0080776F" w:rsidRDefault="00C237F0" w:rsidP="00EB2B12">
            <w:pPr>
              <w:rPr>
                <w:lang w:val="lt-LT"/>
              </w:rPr>
            </w:pPr>
            <w:r w:rsidRPr="0080776F">
              <w:rPr>
                <w:lang w:val="lt-LT"/>
              </w:rPr>
              <w:t xml:space="preserve">Ne mažiau kaip 9 </w:t>
            </w:r>
            <w:proofErr w:type="spellStart"/>
            <w:r w:rsidRPr="0080776F">
              <w:rPr>
                <w:lang w:val="lt-LT"/>
              </w:rPr>
              <w:t>PCIe</w:t>
            </w:r>
            <w:proofErr w:type="spellEnd"/>
            <w:r w:rsidRPr="0080776F">
              <w:rPr>
                <w:lang w:val="lt-LT"/>
              </w:rPr>
              <w:t xml:space="preserve"> lizdai (iš kurių, 8 </w:t>
            </w:r>
            <w:proofErr w:type="spellStart"/>
            <w:r w:rsidRPr="0080776F">
              <w:rPr>
                <w:lang w:val="lt-LT"/>
              </w:rPr>
              <w:t>PCIe</w:t>
            </w:r>
            <w:proofErr w:type="spellEnd"/>
            <w:r w:rsidRPr="0080776F">
              <w:rPr>
                <w:lang w:val="lt-LT"/>
              </w:rPr>
              <w:t xml:space="preserve"> turi būti ne prasčiau kaip </w:t>
            </w:r>
            <w:proofErr w:type="spellStart"/>
            <w:r w:rsidR="00EB2B12" w:rsidRPr="0080776F">
              <w:rPr>
                <w:lang w:val="lt-LT"/>
              </w:rPr>
              <w:t>PCIe</w:t>
            </w:r>
            <w:proofErr w:type="spellEnd"/>
            <w:r w:rsidR="00EB2B12" w:rsidRPr="0080776F">
              <w:rPr>
                <w:lang w:val="lt-LT"/>
              </w:rPr>
              <w:t xml:space="preserve"> 3.0 </w:t>
            </w:r>
            <w:r w:rsidRPr="0080776F">
              <w:rPr>
                <w:lang w:val="lt-LT"/>
              </w:rPr>
              <w:t xml:space="preserve">bei 3 </w:t>
            </w:r>
            <w:proofErr w:type="spellStart"/>
            <w:r w:rsidRPr="0080776F">
              <w:rPr>
                <w:lang w:val="lt-LT"/>
              </w:rPr>
              <w:t>PCIe</w:t>
            </w:r>
            <w:proofErr w:type="spellEnd"/>
            <w:r w:rsidRPr="0080776F">
              <w:rPr>
                <w:lang w:val="lt-LT"/>
              </w:rPr>
              <w:t xml:space="preserve"> 3.0 </w:t>
            </w:r>
            <w:proofErr w:type="spellStart"/>
            <w:r w:rsidRPr="0080776F">
              <w:rPr>
                <w:lang w:val="lt-LT"/>
              </w:rPr>
              <w:t>x16</w:t>
            </w:r>
            <w:proofErr w:type="spellEnd"/>
            <w:r w:rsidRPr="0080776F">
              <w:rPr>
                <w:lang w:val="lt-LT"/>
              </w:rPr>
              <w:t xml:space="preserve"> greičio).</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s>
              <w:ind w:left="0" w:firstLine="0"/>
              <w:rPr>
                <w:b/>
                <w:color w:val="0F243E" w:themeColor="text2" w:themeShade="80"/>
                <w:lang w:val="lt-LT"/>
              </w:rPr>
            </w:pPr>
            <w:r w:rsidRPr="0080776F">
              <w:rPr>
                <w:b/>
                <w:color w:val="0F243E" w:themeColor="text2" w:themeShade="80"/>
                <w:lang w:val="lt-LT"/>
              </w:rPr>
              <w:t>Tinklo adapteriai</w:t>
            </w:r>
          </w:p>
        </w:tc>
        <w:tc>
          <w:tcPr>
            <w:tcW w:w="3590" w:type="pct"/>
          </w:tcPr>
          <w:p w:rsidR="00C237F0" w:rsidRPr="0080776F" w:rsidRDefault="00C237F0" w:rsidP="00C237F0">
            <w:pPr>
              <w:rPr>
                <w:lang w:val="lt-LT"/>
              </w:rPr>
            </w:pPr>
            <w:r w:rsidRPr="0080776F">
              <w:rPr>
                <w:lang w:val="lt-LT"/>
              </w:rPr>
              <w:t xml:space="preserve">Ne mažiau kaip 4 vnt. </w:t>
            </w:r>
            <w:proofErr w:type="spellStart"/>
            <w:r w:rsidRPr="0080776F">
              <w:rPr>
                <w:lang w:val="lt-LT"/>
              </w:rPr>
              <w:t>10Base-T</w:t>
            </w:r>
            <w:proofErr w:type="spellEnd"/>
            <w:r w:rsidRPr="0080776F">
              <w:rPr>
                <w:lang w:val="lt-LT"/>
              </w:rPr>
              <w:t>/</w:t>
            </w:r>
            <w:proofErr w:type="spellStart"/>
            <w:r w:rsidRPr="0080776F">
              <w:rPr>
                <w:lang w:val="lt-LT"/>
              </w:rPr>
              <w:t>100Base-TX</w:t>
            </w:r>
            <w:proofErr w:type="spellEnd"/>
            <w:r w:rsidRPr="0080776F">
              <w:rPr>
                <w:lang w:val="lt-LT"/>
              </w:rPr>
              <w:t>/</w:t>
            </w:r>
            <w:proofErr w:type="spellStart"/>
            <w:r w:rsidRPr="0080776F">
              <w:rPr>
                <w:lang w:val="lt-LT"/>
              </w:rPr>
              <w:t>1000Base-TX</w:t>
            </w:r>
            <w:proofErr w:type="spellEnd"/>
            <w:r w:rsidRPr="0080776F">
              <w:rPr>
                <w:lang w:val="lt-LT"/>
              </w:rPr>
              <w:t xml:space="preserve"> (</w:t>
            </w:r>
            <w:proofErr w:type="spellStart"/>
            <w:r w:rsidRPr="0080776F">
              <w:rPr>
                <w:lang w:val="lt-LT"/>
              </w:rPr>
              <w:t>1Gb</w:t>
            </w:r>
            <w:proofErr w:type="spellEnd"/>
            <w:r w:rsidRPr="0080776F">
              <w:rPr>
                <w:lang w:val="lt-LT"/>
              </w:rPr>
              <w:t>) prievadai.</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 xml:space="preserve">Kietųjų diskų </w:t>
            </w:r>
            <w:proofErr w:type="spellStart"/>
            <w:r w:rsidRPr="0080776F">
              <w:rPr>
                <w:b/>
                <w:color w:val="0F243E" w:themeColor="text2" w:themeShade="80"/>
                <w:lang w:val="lt-LT"/>
              </w:rPr>
              <w:t>RAID</w:t>
            </w:r>
            <w:proofErr w:type="spellEnd"/>
            <w:r w:rsidRPr="0080776F">
              <w:rPr>
                <w:b/>
                <w:color w:val="0F243E" w:themeColor="text2" w:themeShade="80"/>
                <w:lang w:val="lt-LT"/>
              </w:rPr>
              <w:t xml:space="preserve"> valdiklis</w:t>
            </w:r>
          </w:p>
        </w:tc>
        <w:tc>
          <w:tcPr>
            <w:tcW w:w="3590" w:type="pct"/>
          </w:tcPr>
          <w:p w:rsidR="00C237F0" w:rsidRPr="0080776F" w:rsidRDefault="00C237F0" w:rsidP="00C237F0">
            <w:pPr>
              <w:rPr>
                <w:lang w:val="lt-LT"/>
              </w:rPr>
            </w:pPr>
            <w:r w:rsidRPr="0080776F">
              <w:rPr>
                <w:lang w:val="lt-LT"/>
              </w:rPr>
              <w:t xml:space="preserve">Standartiškai palaikomi diskų apjungimo tipai </w:t>
            </w:r>
            <w:proofErr w:type="spellStart"/>
            <w:r w:rsidRPr="0080776F">
              <w:rPr>
                <w:lang w:val="lt-LT"/>
              </w:rPr>
              <w:t>RAID</w:t>
            </w:r>
            <w:proofErr w:type="spellEnd"/>
            <w:r w:rsidRPr="0080776F">
              <w:rPr>
                <w:lang w:val="lt-LT"/>
              </w:rPr>
              <w:t xml:space="preserve"> 0, 1, 1+0, 5, 5+0, </w:t>
            </w:r>
            <w:proofErr w:type="spellStart"/>
            <w:r w:rsidRPr="0080776F">
              <w:rPr>
                <w:lang w:val="lt-LT"/>
              </w:rPr>
              <w:t>RAID</w:t>
            </w:r>
            <w:proofErr w:type="spellEnd"/>
            <w:r w:rsidRPr="0080776F">
              <w:rPr>
                <w:lang w:val="lt-LT"/>
              </w:rPr>
              <w:t xml:space="preserve"> 6, </w:t>
            </w:r>
            <w:proofErr w:type="spellStart"/>
            <w:r w:rsidRPr="0080776F">
              <w:rPr>
                <w:lang w:val="lt-LT"/>
              </w:rPr>
              <w:t>RAID</w:t>
            </w:r>
            <w:proofErr w:type="spellEnd"/>
            <w:r w:rsidRPr="0080776F">
              <w:rPr>
                <w:lang w:val="lt-LT"/>
              </w:rPr>
              <w:t xml:space="preserve"> 6+0. </w:t>
            </w:r>
            <w:proofErr w:type="spellStart"/>
            <w:r w:rsidRPr="0080776F">
              <w:rPr>
                <w:lang w:val="lt-LT"/>
              </w:rPr>
              <w:t>2GB</w:t>
            </w:r>
            <w:proofErr w:type="spellEnd"/>
            <w:r w:rsidRPr="0080776F">
              <w:rPr>
                <w:lang w:val="lt-LT"/>
              </w:rPr>
              <w:t xml:space="preserve"> spartinančiosios atminties apsaugotos </w:t>
            </w:r>
            <w:proofErr w:type="spellStart"/>
            <w:r w:rsidRPr="0080776F">
              <w:rPr>
                <w:lang w:val="lt-LT"/>
              </w:rPr>
              <w:t>Flash</w:t>
            </w:r>
            <w:proofErr w:type="spellEnd"/>
            <w:r w:rsidRPr="0080776F">
              <w:rPr>
                <w:lang w:val="lt-LT"/>
              </w:rPr>
              <w:t xml:space="preserve"> atmintimi RAM duomenų išsaugojimui. Spartinančiosios atminties apsauga nuo elektros dingimų neturi naudoti akumuliatorių. </w:t>
            </w:r>
            <w:proofErr w:type="spellStart"/>
            <w:r w:rsidRPr="0080776F">
              <w:rPr>
                <w:lang w:val="lt-LT"/>
              </w:rPr>
              <w:t>12G</w:t>
            </w:r>
            <w:proofErr w:type="spellEnd"/>
            <w:r w:rsidRPr="0080776F">
              <w:rPr>
                <w:lang w:val="lt-LT"/>
              </w:rPr>
              <w:t xml:space="preserve"> </w:t>
            </w:r>
            <w:proofErr w:type="spellStart"/>
            <w:r w:rsidRPr="0080776F">
              <w:rPr>
                <w:lang w:val="lt-LT"/>
              </w:rPr>
              <w:t>SAS</w:t>
            </w:r>
            <w:proofErr w:type="spellEnd"/>
            <w:r w:rsidRPr="0080776F">
              <w:rPr>
                <w:lang w:val="lt-LT"/>
              </w:rPr>
              <w:t xml:space="preserve"> palaikymas. Valdiklis privalo būti jungiamas ne </w:t>
            </w:r>
            <w:proofErr w:type="spellStart"/>
            <w:r w:rsidRPr="0080776F">
              <w:rPr>
                <w:lang w:val="lt-LT"/>
              </w:rPr>
              <w:t>PCI-E</w:t>
            </w:r>
            <w:proofErr w:type="spellEnd"/>
            <w:r w:rsidRPr="0080776F">
              <w:rPr>
                <w:lang w:val="lt-LT"/>
              </w:rPr>
              <w:t>/</w:t>
            </w:r>
            <w:proofErr w:type="spellStart"/>
            <w:r w:rsidRPr="0080776F">
              <w:rPr>
                <w:lang w:val="lt-LT"/>
              </w:rPr>
              <w:t>PCI</w:t>
            </w:r>
            <w:proofErr w:type="spellEnd"/>
            <w:r w:rsidRPr="0080776F">
              <w:rPr>
                <w:lang w:val="lt-LT"/>
              </w:rPr>
              <w:t xml:space="preserve"> lizdu. Valdiklis turi palaikyti šias arba analogiškas technologijas:</w:t>
            </w:r>
          </w:p>
          <w:p w:rsidR="00C237F0" w:rsidRPr="0080776F" w:rsidRDefault="00C237F0" w:rsidP="00C237F0">
            <w:pPr>
              <w:rPr>
                <w:lang w:val="lt-LT"/>
              </w:rPr>
            </w:pPr>
            <w:r w:rsidRPr="0080776F">
              <w:rPr>
                <w:lang w:val="lt-LT"/>
              </w:rPr>
              <w:t xml:space="preserve">- </w:t>
            </w:r>
            <w:proofErr w:type="spellStart"/>
            <w:r w:rsidRPr="0080776F">
              <w:rPr>
                <w:lang w:val="lt-LT"/>
              </w:rPr>
              <w:t>Online</w:t>
            </w:r>
            <w:proofErr w:type="spellEnd"/>
            <w:r w:rsidRPr="0080776F">
              <w:rPr>
                <w:lang w:val="lt-LT"/>
              </w:rPr>
              <w:t xml:space="preserve"> </w:t>
            </w:r>
            <w:proofErr w:type="spellStart"/>
            <w:r w:rsidRPr="0080776F">
              <w:rPr>
                <w:lang w:val="lt-LT"/>
              </w:rPr>
              <w:t>array</w:t>
            </w:r>
            <w:proofErr w:type="spellEnd"/>
            <w:r w:rsidRPr="0080776F">
              <w:rPr>
                <w:lang w:val="lt-LT"/>
              </w:rPr>
              <w:t xml:space="preserve"> </w:t>
            </w:r>
            <w:proofErr w:type="spellStart"/>
            <w:r w:rsidRPr="0080776F">
              <w:rPr>
                <w:lang w:val="lt-LT"/>
              </w:rPr>
              <w:t>expansion</w:t>
            </w:r>
            <w:proofErr w:type="spellEnd"/>
          </w:p>
          <w:p w:rsidR="00C237F0" w:rsidRPr="0080776F" w:rsidRDefault="00C237F0" w:rsidP="00C237F0">
            <w:pPr>
              <w:autoSpaceDE w:val="0"/>
              <w:autoSpaceDN w:val="0"/>
              <w:adjustRightInd w:val="0"/>
              <w:rPr>
                <w:color w:val="000000"/>
                <w:lang w:val="lt-LT" w:eastAsia="lt-LT"/>
              </w:rPr>
            </w:pPr>
            <w:r w:rsidRPr="0080776F">
              <w:rPr>
                <w:color w:val="000000"/>
                <w:lang w:val="lt-LT" w:eastAsia="lt-LT"/>
              </w:rPr>
              <w:t xml:space="preserve">- </w:t>
            </w:r>
            <w:proofErr w:type="spellStart"/>
            <w:r w:rsidRPr="0080776F">
              <w:rPr>
                <w:color w:val="000000"/>
                <w:lang w:val="lt-LT" w:eastAsia="lt-LT"/>
              </w:rPr>
              <w:t>Online</w:t>
            </w:r>
            <w:proofErr w:type="spellEnd"/>
            <w:r w:rsidRPr="0080776F">
              <w:rPr>
                <w:color w:val="000000"/>
                <w:lang w:val="lt-LT" w:eastAsia="lt-LT"/>
              </w:rPr>
              <w:t xml:space="preserve"> </w:t>
            </w:r>
            <w:proofErr w:type="spellStart"/>
            <w:r w:rsidRPr="0080776F">
              <w:rPr>
                <w:color w:val="000000"/>
                <w:lang w:val="lt-LT" w:eastAsia="lt-LT"/>
              </w:rPr>
              <w:t>capacity</w:t>
            </w:r>
            <w:proofErr w:type="spellEnd"/>
            <w:r w:rsidRPr="0080776F">
              <w:rPr>
                <w:color w:val="000000"/>
                <w:lang w:val="lt-LT" w:eastAsia="lt-LT"/>
              </w:rPr>
              <w:t xml:space="preserve"> </w:t>
            </w:r>
            <w:proofErr w:type="spellStart"/>
            <w:r w:rsidRPr="0080776F">
              <w:rPr>
                <w:color w:val="000000"/>
                <w:lang w:val="lt-LT" w:eastAsia="lt-LT"/>
              </w:rPr>
              <w:t>expansion</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Online</w:t>
            </w:r>
            <w:proofErr w:type="spellEnd"/>
            <w:r w:rsidRPr="0080776F">
              <w:rPr>
                <w:lang w:val="lt-LT"/>
              </w:rPr>
              <w:t xml:space="preserve"> </w:t>
            </w:r>
            <w:proofErr w:type="spellStart"/>
            <w:r w:rsidRPr="0080776F">
              <w:rPr>
                <w:lang w:val="lt-LT"/>
              </w:rPr>
              <w:t>logical</w:t>
            </w:r>
            <w:proofErr w:type="spellEnd"/>
            <w:r w:rsidRPr="0080776F">
              <w:rPr>
                <w:lang w:val="lt-LT"/>
              </w:rPr>
              <w:t xml:space="preserve"> </w:t>
            </w:r>
            <w:proofErr w:type="spellStart"/>
            <w:r w:rsidRPr="0080776F">
              <w:rPr>
                <w:lang w:val="lt-LT"/>
              </w:rPr>
              <w:t>drive</w:t>
            </w:r>
            <w:proofErr w:type="spellEnd"/>
            <w:r w:rsidRPr="0080776F">
              <w:rPr>
                <w:lang w:val="lt-LT"/>
              </w:rPr>
              <w:t xml:space="preserve"> </w:t>
            </w:r>
            <w:proofErr w:type="spellStart"/>
            <w:r w:rsidRPr="0080776F">
              <w:rPr>
                <w:lang w:val="lt-LT"/>
              </w:rPr>
              <w:t>extension</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Online</w:t>
            </w:r>
            <w:proofErr w:type="spellEnd"/>
            <w:r w:rsidRPr="0080776F">
              <w:rPr>
                <w:lang w:val="lt-LT"/>
              </w:rPr>
              <w:t xml:space="preserve"> </w:t>
            </w:r>
            <w:proofErr w:type="spellStart"/>
            <w:r w:rsidRPr="0080776F">
              <w:rPr>
                <w:lang w:val="lt-LT"/>
              </w:rPr>
              <w:t>RAID</w:t>
            </w:r>
            <w:proofErr w:type="spellEnd"/>
            <w:r w:rsidRPr="0080776F">
              <w:rPr>
                <w:lang w:val="lt-LT"/>
              </w:rPr>
              <w:t xml:space="preserve"> </w:t>
            </w:r>
            <w:proofErr w:type="spellStart"/>
            <w:r w:rsidRPr="0080776F">
              <w:rPr>
                <w:lang w:val="lt-LT"/>
              </w:rPr>
              <w:t>level</w:t>
            </w:r>
            <w:proofErr w:type="spellEnd"/>
            <w:r w:rsidRPr="0080776F">
              <w:rPr>
                <w:lang w:val="lt-LT"/>
              </w:rPr>
              <w:t xml:space="preserve"> </w:t>
            </w:r>
            <w:proofErr w:type="spellStart"/>
            <w:r w:rsidRPr="0080776F">
              <w:rPr>
                <w:lang w:val="lt-LT"/>
              </w:rPr>
              <w:t>migration</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Online</w:t>
            </w:r>
            <w:proofErr w:type="spellEnd"/>
            <w:r w:rsidRPr="0080776F">
              <w:rPr>
                <w:lang w:val="lt-LT"/>
              </w:rPr>
              <w:t xml:space="preserve"> </w:t>
            </w:r>
            <w:proofErr w:type="spellStart"/>
            <w:r w:rsidRPr="0080776F">
              <w:rPr>
                <w:lang w:val="lt-LT"/>
              </w:rPr>
              <w:t>stripe</w:t>
            </w:r>
            <w:proofErr w:type="spellEnd"/>
            <w:r w:rsidRPr="0080776F">
              <w:rPr>
                <w:lang w:val="lt-LT"/>
              </w:rPr>
              <w:t xml:space="preserve"> </w:t>
            </w:r>
            <w:proofErr w:type="spellStart"/>
            <w:r w:rsidRPr="0080776F">
              <w:rPr>
                <w:lang w:val="lt-LT"/>
              </w:rPr>
              <w:t>size</w:t>
            </w:r>
            <w:proofErr w:type="spellEnd"/>
            <w:r w:rsidRPr="0080776F">
              <w:rPr>
                <w:lang w:val="lt-LT"/>
              </w:rPr>
              <w:t xml:space="preserve"> </w:t>
            </w:r>
            <w:proofErr w:type="spellStart"/>
            <w:r w:rsidRPr="0080776F">
              <w:rPr>
                <w:lang w:val="lt-LT"/>
              </w:rPr>
              <w:t>migration</w:t>
            </w:r>
            <w:proofErr w:type="spellEnd"/>
          </w:p>
          <w:p w:rsidR="00C237F0" w:rsidRPr="0080776F" w:rsidRDefault="00C237F0" w:rsidP="00C237F0">
            <w:pPr>
              <w:autoSpaceDE w:val="0"/>
              <w:autoSpaceDN w:val="0"/>
              <w:adjustRightInd w:val="0"/>
              <w:rPr>
                <w:color w:val="000000"/>
                <w:lang w:val="lt-LT" w:eastAsia="lt-LT"/>
              </w:rPr>
            </w:pPr>
            <w:r w:rsidRPr="0080776F">
              <w:rPr>
                <w:color w:val="000000"/>
                <w:lang w:val="lt-LT" w:eastAsia="lt-LT"/>
              </w:rPr>
              <w:t xml:space="preserve">- </w:t>
            </w:r>
            <w:proofErr w:type="spellStart"/>
            <w:r w:rsidRPr="0080776F">
              <w:rPr>
                <w:color w:val="000000"/>
                <w:lang w:val="lt-LT" w:eastAsia="lt-LT"/>
              </w:rPr>
              <w:t>Online</w:t>
            </w:r>
            <w:proofErr w:type="spellEnd"/>
            <w:r w:rsidRPr="0080776F">
              <w:rPr>
                <w:color w:val="000000"/>
                <w:lang w:val="lt-LT" w:eastAsia="lt-LT"/>
              </w:rPr>
              <w:t xml:space="preserve"> </w:t>
            </w:r>
            <w:proofErr w:type="spellStart"/>
            <w:r w:rsidRPr="0080776F">
              <w:rPr>
                <w:color w:val="000000"/>
                <w:lang w:val="lt-LT" w:eastAsia="lt-LT"/>
              </w:rPr>
              <w:t>mirror</w:t>
            </w:r>
            <w:proofErr w:type="spellEnd"/>
            <w:r w:rsidRPr="0080776F">
              <w:rPr>
                <w:color w:val="000000"/>
                <w:lang w:val="lt-LT" w:eastAsia="lt-LT"/>
              </w:rPr>
              <w:t xml:space="preserve"> </w:t>
            </w:r>
            <w:proofErr w:type="spellStart"/>
            <w:r w:rsidRPr="0080776F">
              <w:rPr>
                <w:color w:val="000000"/>
                <w:lang w:val="lt-LT" w:eastAsia="lt-LT"/>
              </w:rPr>
              <w:t>split</w:t>
            </w:r>
            <w:proofErr w:type="spellEnd"/>
            <w:r w:rsidRPr="0080776F">
              <w:rPr>
                <w:color w:val="000000"/>
                <w:lang w:val="lt-LT" w:eastAsia="lt-LT"/>
              </w:rPr>
              <w:t xml:space="preserve">, </w:t>
            </w:r>
            <w:proofErr w:type="spellStart"/>
            <w:r w:rsidRPr="0080776F">
              <w:rPr>
                <w:color w:val="000000"/>
                <w:lang w:val="lt-LT" w:eastAsia="lt-LT"/>
              </w:rPr>
              <w:t>recombine</w:t>
            </w:r>
            <w:proofErr w:type="spellEnd"/>
            <w:r w:rsidRPr="0080776F">
              <w:rPr>
                <w:color w:val="000000"/>
                <w:lang w:val="lt-LT" w:eastAsia="lt-LT"/>
              </w:rPr>
              <w:t xml:space="preserve"> and </w:t>
            </w:r>
            <w:proofErr w:type="spellStart"/>
            <w:r w:rsidRPr="0080776F">
              <w:rPr>
                <w:color w:val="000000"/>
                <w:lang w:val="lt-LT" w:eastAsia="lt-LT"/>
              </w:rPr>
              <w:t>rollback</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Online</w:t>
            </w:r>
            <w:proofErr w:type="spellEnd"/>
            <w:r w:rsidRPr="0080776F">
              <w:rPr>
                <w:lang w:val="lt-LT"/>
              </w:rPr>
              <w:t xml:space="preserve"> and </w:t>
            </w:r>
            <w:proofErr w:type="spellStart"/>
            <w:r w:rsidRPr="0080776F">
              <w:rPr>
                <w:lang w:val="lt-LT"/>
              </w:rPr>
              <w:t>high</w:t>
            </w:r>
            <w:proofErr w:type="spellEnd"/>
            <w:r w:rsidRPr="0080776F">
              <w:rPr>
                <w:lang w:val="lt-LT"/>
              </w:rPr>
              <w:t xml:space="preserve"> </w:t>
            </w:r>
            <w:proofErr w:type="spellStart"/>
            <w:r w:rsidRPr="0080776F">
              <w:rPr>
                <w:lang w:val="lt-LT"/>
              </w:rPr>
              <w:t>performance</w:t>
            </w:r>
            <w:proofErr w:type="spellEnd"/>
            <w:r w:rsidRPr="0080776F">
              <w:rPr>
                <w:lang w:val="lt-LT"/>
              </w:rPr>
              <w:t xml:space="preserve"> </w:t>
            </w:r>
            <w:proofErr w:type="spellStart"/>
            <w:r w:rsidRPr="0080776F">
              <w:rPr>
                <w:lang w:val="lt-LT"/>
              </w:rPr>
              <w:t>offline</w:t>
            </w:r>
            <w:proofErr w:type="spellEnd"/>
            <w:r w:rsidRPr="0080776F">
              <w:rPr>
                <w:lang w:val="lt-LT"/>
              </w:rPr>
              <w:t xml:space="preserve"> </w:t>
            </w:r>
            <w:proofErr w:type="spellStart"/>
            <w:r w:rsidRPr="0080776F">
              <w:rPr>
                <w:lang w:val="lt-LT"/>
              </w:rPr>
              <w:t>Rapid</w:t>
            </w:r>
            <w:proofErr w:type="spellEnd"/>
            <w:r w:rsidRPr="0080776F">
              <w:rPr>
                <w:lang w:val="lt-LT"/>
              </w:rPr>
              <w:t xml:space="preserve"> </w:t>
            </w:r>
            <w:proofErr w:type="spellStart"/>
            <w:r w:rsidRPr="0080776F">
              <w:rPr>
                <w:lang w:val="lt-LT"/>
              </w:rPr>
              <w:t>Parity</w:t>
            </w:r>
            <w:proofErr w:type="spellEnd"/>
            <w:r w:rsidRPr="0080776F">
              <w:rPr>
                <w:lang w:val="lt-LT"/>
              </w:rPr>
              <w:t xml:space="preserve"> </w:t>
            </w:r>
            <w:proofErr w:type="spellStart"/>
            <w:r w:rsidRPr="0080776F">
              <w:rPr>
                <w:lang w:val="lt-LT"/>
              </w:rPr>
              <w:t>Initialization</w:t>
            </w:r>
            <w:proofErr w:type="spellEnd"/>
            <w:r w:rsidRPr="0080776F">
              <w:rPr>
                <w:lang w:val="lt-LT"/>
              </w:rPr>
              <w:t xml:space="preserve"> (</w:t>
            </w:r>
            <w:proofErr w:type="spellStart"/>
            <w:r w:rsidRPr="0080776F">
              <w:rPr>
                <w:lang w:val="lt-LT"/>
              </w:rPr>
              <w:t>RPI</w:t>
            </w:r>
            <w:proofErr w:type="spellEnd"/>
            <w:r w:rsidRPr="0080776F">
              <w:rPr>
                <w:lang w:val="lt-LT"/>
              </w:rPr>
              <w:t>)</w:t>
            </w:r>
          </w:p>
          <w:p w:rsidR="00C237F0" w:rsidRPr="0080776F" w:rsidRDefault="00C237F0" w:rsidP="00C237F0">
            <w:pPr>
              <w:rPr>
                <w:lang w:val="lt-LT"/>
              </w:rPr>
            </w:pPr>
            <w:r w:rsidRPr="0080776F">
              <w:rPr>
                <w:lang w:val="lt-LT"/>
              </w:rPr>
              <w:t xml:space="preserve">- </w:t>
            </w:r>
            <w:proofErr w:type="spellStart"/>
            <w:r w:rsidRPr="0080776F">
              <w:rPr>
                <w:lang w:val="lt-LT"/>
              </w:rPr>
              <w:t>Unlimited</w:t>
            </w:r>
            <w:proofErr w:type="spellEnd"/>
            <w:r w:rsidRPr="0080776F">
              <w:rPr>
                <w:lang w:val="lt-LT"/>
              </w:rPr>
              <w:t xml:space="preserve"> </w:t>
            </w:r>
            <w:proofErr w:type="spellStart"/>
            <w:r w:rsidRPr="0080776F">
              <w:rPr>
                <w:lang w:val="lt-LT"/>
              </w:rPr>
              <w:t>global</w:t>
            </w:r>
            <w:proofErr w:type="spellEnd"/>
            <w:r w:rsidRPr="0080776F">
              <w:rPr>
                <w:lang w:val="lt-LT"/>
              </w:rPr>
              <w:t xml:space="preserve"> </w:t>
            </w:r>
            <w:proofErr w:type="spellStart"/>
            <w:r w:rsidRPr="0080776F">
              <w:rPr>
                <w:lang w:val="lt-LT"/>
              </w:rPr>
              <w:t>online</w:t>
            </w:r>
            <w:proofErr w:type="spellEnd"/>
            <w:r w:rsidRPr="0080776F">
              <w:rPr>
                <w:lang w:val="lt-LT"/>
              </w:rPr>
              <w:t xml:space="preserve"> spare </w:t>
            </w:r>
            <w:proofErr w:type="spellStart"/>
            <w:r w:rsidRPr="0080776F">
              <w:rPr>
                <w:lang w:val="lt-LT"/>
              </w:rPr>
              <w:t>assignment</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User</w:t>
            </w:r>
            <w:proofErr w:type="spellEnd"/>
            <w:r w:rsidRPr="0080776F">
              <w:rPr>
                <w:lang w:val="lt-LT"/>
              </w:rPr>
              <w:t xml:space="preserve"> </w:t>
            </w:r>
            <w:proofErr w:type="spellStart"/>
            <w:r w:rsidRPr="0080776F">
              <w:rPr>
                <w:lang w:val="lt-LT"/>
              </w:rPr>
              <w:t>selectable</w:t>
            </w:r>
            <w:proofErr w:type="spellEnd"/>
            <w:r w:rsidRPr="0080776F">
              <w:rPr>
                <w:lang w:val="lt-LT"/>
              </w:rPr>
              <w:t xml:space="preserve"> </w:t>
            </w:r>
            <w:proofErr w:type="spellStart"/>
            <w:r w:rsidRPr="0080776F">
              <w:rPr>
                <w:lang w:val="lt-LT"/>
              </w:rPr>
              <w:t>expand</w:t>
            </w:r>
            <w:proofErr w:type="spellEnd"/>
            <w:r w:rsidRPr="0080776F">
              <w:rPr>
                <w:lang w:val="lt-LT"/>
              </w:rPr>
              <w:t xml:space="preserve"> and </w:t>
            </w:r>
            <w:proofErr w:type="spellStart"/>
            <w:r w:rsidRPr="0080776F">
              <w:rPr>
                <w:lang w:val="lt-LT"/>
              </w:rPr>
              <w:t>rebuild</w:t>
            </w:r>
            <w:proofErr w:type="spellEnd"/>
            <w:r w:rsidRPr="0080776F">
              <w:rPr>
                <w:lang w:val="lt-LT"/>
              </w:rPr>
              <w:t xml:space="preserve"> </w:t>
            </w:r>
            <w:proofErr w:type="spellStart"/>
            <w:r w:rsidRPr="0080776F">
              <w:rPr>
                <w:lang w:val="lt-LT"/>
              </w:rPr>
              <w:t>priority</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User</w:t>
            </w:r>
            <w:proofErr w:type="spellEnd"/>
            <w:r w:rsidRPr="0080776F">
              <w:rPr>
                <w:lang w:val="lt-LT"/>
              </w:rPr>
              <w:t xml:space="preserve"> </w:t>
            </w:r>
            <w:proofErr w:type="spellStart"/>
            <w:r w:rsidRPr="0080776F">
              <w:rPr>
                <w:lang w:val="lt-LT"/>
              </w:rPr>
              <w:t>selectable</w:t>
            </w:r>
            <w:proofErr w:type="spellEnd"/>
            <w:r w:rsidRPr="0080776F">
              <w:rPr>
                <w:lang w:val="lt-LT"/>
              </w:rPr>
              <w:t xml:space="preserve"> </w:t>
            </w:r>
            <w:proofErr w:type="spellStart"/>
            <w:r w:rsidRPr="0080776F">
              <w:rPr>
                <w:lang w:val="lt-LT"/>
              </w:rPr>
              <w:t>RAID</w:t>
            </w:r>
            <w:proofErr w:type="spellEnd"/>
            <w:r w:rsidRPr="0080776F">
              <w:rPr>
                <w:lang w:val="lt-LT"/>
              </w:rPr>
              <w:t xml:space="preserve"> </w:t>
            </w:r>
            <w:proofErr w:type="spellStart"/>
            <w:r w:rsidRPr="0080776F">
              <w:rPr>
                <w:lang w:val="lt-LT"/>
              </w:rPr>
              <w:t>level</w:t>
            </w:r>
            <w:proofErr w:type="spellEnd"/>
            <w:r w:rsidRPr="0080776F">
              <w:rPr>
                <w:lang w:val="lt-LT"/>
              </w:rPr>
              <w:t xml:space="preserve"> and </w:t>
            </w:r>
            <w:proofErr w:type="spellStart"/>
            <w:r w:rsidRPr="0080776F">
              <w:rPr>
                <w:lang w:val="lt-LT"/>
              </w:rPr>
              <w:t>stripe</w:t>
            </w:r>
            <w:proofErr w:type="spellEnd"/>
            <w:r w:rsidRPr="0080776F">
              <w:rPr>
                <w:lang w:val="lt-LT"/>
              </w:rPr>
              <w:t xml:space="preserve"> </w:t>
            </w:r>
            <w:proofErr w:type="spellStart"/>
            <w:r w:rsidRPr="0080776F">
              <w:rPr>
                <w:lang w:val="lt-LT"/>
              </w:rPr>
              <w:t>size</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User</w:t>
            </w:r>
            <w:proofErr w:type="spellEnd"/>
            <w:r w:rsidRPr="0080776F">
              <w:rPr>
                <w:lang w:val="lt-LT"/>
              </w:rPr>
              <w:t xml:space="preserve"> </w:t>
            </w:r>
            <w:proofErr w:type="spellStart"/>
            <w:r w:rsidRPr="0080776F">
              <w:rPr>
                <w:lang w:val="lt-LT"/>
              </w:rPr>
              <w:t>selectable</w:t>
            </w:r>
            <w:proofErr w:type="spellEnd"/>
            <w:r w:rsidRPr="0080776F">
              <w:rPr>
                <w:lang w:val="lt-LT"/>
              </w:rPr>
              <w:t xml:space="preserve"> </w:t>
            </w:r>
            <w:proofErr w:type="spellStart"/>
            <w:r w:rsidRPr="0080776F">
              <w:rPr>
                <w:lang w:val="lt-LT"/>
              </w:rPr>
              <w:t>read</w:t>
            </w:r>
            <w:proofErr w:type="spellEnd"/>
            <w:r w:rsidRPr="0080776F">
              <w:rPr>
                <w:lang w:val="lt-LT"/>
              </w:rPr>
              <w:t xml:space="preserve"> and </w:t>
            </w:r>
            <w:proofErr w:type="spellStart"/>
            <w:r w:rsidRPr="0080776F">
              <w:rPr>
                <w:lang w:val="lt-LT"/>
              </w:rPr>
              <w:t>write</w:t>
            </w:r>
            <w:proofErr w:type="spellEnd"/>
            <w:r w:rsidRPr="0080776F">
              <w:rPr>
                <w:lang w:val="lt-LT"/>
              </w:rPr>
              <w:t xml:space="preserve"> </w:t>
            </w:r>
            <w:proofErr w:type="spellStart"/>
            <w:r w:rsidRPr="0080776F">
              <w:rPr>
                <w:lang w:val="lt-LT"/>
              </w:rPr>
              <w:t>cache</w:t>
            </w:r>
            <w:proofErr w:type="spellEnd"/>
            <w:r w:rsidRPr="0080776F">
              <w:rPr>
                <w:lang w:val="lt-LT"/>
              </w:rPr>
              <w:t xml:space="preserve"> </w:t>
            </w:r>
            <w:proofErr w:type="spellStart"/>
            <w:r w:rsidRPr="0080776F">
              <w:rPr>
                <w:lang w:val="lt-LT"/>
              </w:rPr>
              <w:t>sizes</w:t>
            </w:r>
            <w:proofErr w:type="spellEnd"/>
          </w:p>
          <w:p w:rsidR="00C237F0" w:rsidRPr="0080776F" w:rsidRDefault="00C237F0" w:rsidP="00C237F0">
            <w:pPr>
              <w:rPr>
                <w:lang w:val="lt-LT"/>
              </w:rPr>
            </w:pPr>
            <w:r w:rsidRPr="0080776F">
              <w:rPr>
                <w:lang w:val="lt-LT"/>
              </w:rPr>
              <w:t xml:space="preserve">- </w:t>
            </w:r>
            <w:proofErr w:type="spellStart"/>
            <w:r w:rsidRPr="0080776F">
              <w:rPr>
                <w:lang w:val="lt-LT"/>
              </w:rPr>
              <w:t>Supports</w:t>
            </w:r>
            <w:proofErr w:type="spellEnd"/>
            <w:r w:rsidRPr="0080776F">
              <w:rPr>
                <w:lang w:val="lt-LT"/>
              </w:rPr>
              <w:t xml:space="preserve"> </w:t>
            </w:r>
            <w:proofErr w:type="spellStart"/>
            <w:r w:rsidRPr="0080776F">
              <w:rPr>
                <w:lang w:val="lt-LT"/>
              </w:rPr>
              <w:t>Predictive</w:t>
            </w:r>
            <w:proofErr w:type="spellEnd"/>
            <w:r w:rsidRPr="0080776F">
              <w:rPr>
                <w:lang w:val="lt-LT"/>
              </w:rPr>
              <w:t xml:space="preserve"> Spare </w:t>
            </w:r>
            <w:proofErr w:type="spellStart"/>
            <w:r w:rsidRPr="0080776F">
              <w:rPr>
                <w:lang w:val="lt-LT"/>
              </w:rPr>
              <w:t>Activation</w:t>
            </w:r>
            <w:proofErr w:type="spellEnd"/>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Kietųjų diskų posistemė</w:t>
            </w:r>
          </w:p>
        </w:tc>
        <w:tc>
          <w:tcPr>
            <w:tcW w:w="3590" w:type="pct"/>
          </w:tcPr>
          <w:p w:rsidR="00C237F0" w:rsidRPr="0080776F" w:rsidRDefault="00C237F0" w:rsidP="00C237F0">
            <w:pPr>
              <w:rPr>
                <w:lang w:val="lt-LT"/>
              </w:rPr>
            </w:pPr>
            <w:r w:rsidRPr="0080776F">
              <w:rPr>
                <w:lang w:val="lt-LT"/>
              </w:rPr>
              <w:t xml:space="preserve">Turi būti galimybė naudoti 8 vnt. </w:t>
            </w:r>
            <w:proofErr w:type="spellStart"/>
            <w:r w:rsidRPr="0080776F">
              <w:rPr>
                <w:lang w:val="lt-LT"/>
              </w:rPr>
              <w:t>12G</w:t>
            </w:r>
            <w:proofErr w:type="spellEnd"/>
            <w:r w:rsidRPr="0080776F">
              <w:rPr>
                <w:lang w:val="lt-LT"/>
              </w:rPr>
              <w:t xml:space="preserve"> </w:t>
            </w:r>
            <w:proofErr w:type="spellStart"/>
            <w:r w:rsidRPr="0080776F">
              <w:rPr>
                <w:lang w:val="lt-LT"/>
              </w:rPr>
              <w:t>SAS</w:t>
            </w:r>
            <w:proofErr w:type="spellEnd"/>
            <w:r w:rsidRPr="0080776F">
              <w:rPr>
                <w:lang w:val="lt-LT"/>
              </w:rPr>
              <w:t xml:space="preserve">, </w:t>
            </w:r>
            <w:proofErr w:type="spellStart"/>
            <w:r w:rsidRPr="0080776F">
              <w:rPr>
                <w:lang w:val="lt-LT"/>
              </w:rPr>
              <w:t>SSD</w:t>
            </w:r>
            <w:proofErr w:type="spellEnd"/>
            <w:r w:rsidRPr="0080776F">
              <w:rPr>
                <w:lang w:val="lt-LT"/>
              </w:rPr>
              <w:t xml:space="preserve"> ir </w:t>
            </w:r>
            <w:proofErr w:type="spellStart"/>
            <w:r w:rsidRPr="0080776F">
              <w:rPr>
                <w:lang w:val="lt-LT"/>
              </w:rPr>
              <w:t>SATA</w:t>
            </w:r>
            <w:proofErr w:type="spellEnd"/>
            <w:r w:rsidRPr="0080776F">
              <w:rPr>
                <w:lang w:val="lt-LT"/>
              </w:rPr>
              <w:t xml:space="preserve"> „karšto“ keitimo diskus. Turi būti galimybė plėsti iki ne mažiau kaip 48 vnt.</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Vidiniai diskai</w:t>
            </w:r>
          </w:p>
        </w:tc>
        <w:tc>
          <w:tcPr>
            <w:tcW w:w="3590" w:type="pct"/>
          </w:tcPr>
          <w:p w:rsidR="00C237F0" w:rsidRPr="0080776F" w:rsidRDefault="00C237F0" w:rsidP="00C237F0">
            <w:pPr>
              <w:rPr>
                <w:lang w:val="lt-LT"/>
              </w:rPr>
            </w:pPr>
            <w:r w:rsidRPr="0080776F">
              <w:rPr>
                <w:lang w:val="lt-LT"/>
              </w:rPr>
              <w:t xml:space="preserve">Ne blogiau kaip 8 vnt. 450 GB </w:t>
            </w:r>
            <w:proofErr w:type="spellStart"/>
            <w:r w:rsidRPr="0080776F">
              <w:rPr>
                <w:lang w:val="lt-LT"/>
              </w:rPr>
              <w:t>15K</w:t>
            </w:r>
            <w:proofErr w:type="spellEnd"/>
            <w:r w:rsidRPr="0080776F">
              <w:rPr>
                <w:lang w:val="lt-LT"/>
              </w:rPr>
              <w:t xml:space="preserve"> </w:t>
            </w:r>
            <w:proofErr w:type="spellStart"/>
            <w:r w:rsidRPr="0080776F">
              <w:rPr>
                <w:lang w:val="lt-LT"/>
              </w:rPr>
              <w:t>rpm</w:t>
            </w:r>
            <w:proofErr w:type="spellEnd"/>
            <w:r w:rsidRPr="0080776F">
              <w:rPr>
                <w:lang w:val="lt-LT"/>
              </w:rPr>
              <w:t xml:space="preserve"> </w:t>
            </w:r>
            <w:proofErr w:type="spellStart"/>
            <w:r w:rsidRPr="0080776F">
              <w:rPr>
                <w:lang w:val="lt-LT"/>
              </w:rPr>
              <w:t>12G</w:t>
            </w:r>
            <w:proofErr w:type="spellEnd"/>
            <w:r w:rsidRPr="0080776F">
              <w:rPr>
                <w:lang w:val="lt-LT"/>
              </w:rPr>
              <w:t xml:space="preserve"> </w:t>
            </w:r>
            <w:proofErr w:type="spellStart"/>
            <w:r w:rsidRPr="0080776F">
              <w:rPr>
                <w:lang w:val="lt-LT"/>
              </w:rPr>
              <w:t>SAS</w:t>
            </w:r>
            <w:proofErr w:type="spellEnd"/>
            <w:r w:rsidRPr="0080776F">
              <w:rPr>
                <w:lang w:val="lt-LT"/>
              </w:rPr>
              <w:t xml:space="preserve"> </w:t>
            </w:r>
            <w:proofErr w:type="spellStart"/>
            <w:r w:rsidRPr="0080776F">
              <w:rPr>
                <w:lang w:val="lt-LT"/>
              </w:rPr>
              <w:t>SFF</w:t>
            </w:r>
            <w:proofErr w:type="spellEnd"/>
            <w:r w:rsidRPr="0080776F">
              <w:rPr>
                <w:lang w:val="lt-LT"/>
              </w:rPr>
              <w:t xml:space="preserve"> tipo „karšto“ keitimo diskų (6 iš jų bus naudojami </w:t>
            </w:r>
            <w:proofErr w:type="spellStart"/>
            <w:r w:rsidRPr="0080776F">
              <w:rPr>
                <w:lang w:val="lt-LT"/>
              </w:rPr>
              <w:t>RAID</w:t>
            </w:r>
            <w:proofErr w:type="spellEnd"/>
            <w:r w:rsidRPr="0080776F">
              <w:rPr>
                <w:lang w:val="lt-LT"/>
              </w:rPr>
              <w:t xml:space="preserve"> sistemoje, 2 atsarginiai).</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Optinis įrenginys</w:t>
            </w:r>
          </w:p>
        </w:tc>
        <w:tc>
          <w:tcPr>
            <w:tcW w:w="3590" w:type="pct"/>
          </w:tcPr>
          <w:p w:rsidR="00C237F0" w:rsidRPr="0080776F" w:rsidRDefault="00C237F0" w:rsidP="00C237F0">
            <w:pPr>
              <w:rPr>
                <w:lang w:val="lt-LT"/>
              </w:rPr>
            </w:pPr>
            <w:proofErr w:type="spellStart"/>
            <w:r w:rsidRPr="0080776F">
              <w:rPr>
                <w:lang w:val="lt-LT"/>
              </w:rPr>
              <w:t>SATA</w:t>
            </w:r>
            <w:proofErr w:type="spellEnd"/>
            <w:r w:rsidRPr="0080776F">
              <w:rPr>
                <w:lang w:val="lt-LT"/>
              </w:rPr>
              <w:t xml:space="preserve"> DVD </w:t>
            </w:r>
            <w:proofErr w:type="spellStart"/>
            <w:r w:rsidRPr="0080776F">
              <w:rPr>
                <w:lang w:val="lt-LT"/>
              </w:rPr>
              <w:t>RW</w:t>
            </w:r>
            <w:proofErr w:type="spellEnd"/>
            <w:r w:rsidRPr="0080776F">
              <w:rPr>
                <w:lang w:val="lt-LT"/>
              </w:rPr>
              <w:t xml:space="preserve">/ ROM </w:t>
            </w:r>
            <w:proofErr w:type="spellStart"/>
            <w:r w:rsidRPr="0080776F">
              <w:rPr>
                <w:lang w:val="lt-LT"/>
              </w:rPr>
              <w:t>Optical</w:t>
            </w:r>
            <w:proofErr w:type="spellEnd"/>
            <w:r w:rsidRPr="0080776F">
              <w:rPr>
                <w:lang w:val="lt-LT"/>
              </w:rPr>
              <w:t xml:space="preserve"> </w:t>
            </w:r>
            <w:proofErr w:type="spellStart"/>
            <w:r w:rsidRPr="0080776F">
              <w:rPr>
                <w:lang w:val="lt-LT"/>
              </w:rPr>
              <w:t>Drive</w:t>
            </w:r>
            <w:proofErr w:type="spellEnd"/>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Prievadai</w:t>
            </w:r>
          </w:p>
        </w:tc>
        <w:tc>
          <w:tcPr>
            <w:tcW w:w="3590" w:type="pct"/>
          </w:tcPr>
          <w:p w:rsidR="00C237F0" w:rsidRPr="0080776F" w:rsidRDefault="00C237F0" w:rsidP="00C237F0">
            <w:pPr>
              <w:rPr>
                <w:lang w:val="lt-LT"/>
              </w:rPr>
            </w:pPr>
            <w:r w:rsidRPr="0080776F">
              <w:rPr>
                <w:lang w:val="lt-LT"/>
              </w:rPr>
              <w:t xml:space="preserve">Ne blogiau kaip: </w:t>
            </w:r>
            <w:proofErr w:type="spellStart"/>
            <w:r w:rsidRPr="0080776F">
              <w:rPr>
                <w:lang w:val="lt-LT"/>
              </w:rPr>
              <w:t>1-VGA</w:t>
            </w:r>
            <w:proofErr w:type="spellEnd"/>
            <w:r w:rsidRPr="0080776F">
              <w:rPr>
                <w:lang w:val="lt-LT"/>
              </w:rPr>
              <w:t xml:space="preserve">, </w:t>
            </w:r>
            <w:proofErr w:type="spellStart"/>
            <w:r w:rsidRPr="0080776F">
              <w:rPr>
                <w:lang w:val="lt-LT"/>
              </w:rPr>
              <w:t>4-RJ45</w:t>
            </w:r>
            <w:proofErr w:type="spellEnd"/>
            <w:r w:rsidRPr="0080776F">
              <w:rPr>
                <w:lang w:val="lt-LT"/>
              </w:rPr>
              <w:t xml:space="preserve">, </w:t>
            </w:r>
            <w:proofErr w:type="spellStart"/>
            <w:r w:rsidRPr="0080776F">
              <w:rPr>
                <w:lang w:val="lt-LT"/>
              </w:rPr>
              <w:t>1Gb</w:t>
            </w:r>
            <w:proofErr w:type="spellEnd"/>
            <w:r w:rsidRPr="0080776F">
              <w:rPr>
                <w:lang w:val="lt-LT"/>
              </w:rPr>
              <w:t xml:space="preserve"> </w:t>
            </w:r>
            <w:proofErr w:type="spellStart"/>
            <w:r w:rsidRPr="0080776F">
              <w:rPr>
                <w:lang w:val="lt-LT"/>
              </w:rPr>
              <w:t>RJ45</w:t>
            </w:r>
            <w:proofErr w:type="spellEnd"/>
            <w:r w:rsidRPr="0080776F">
              <w:rPr>
                <w:lang w:val="lt-LT"/>
              </w:rPr>
              <w:t xml:space="preserve"> nuotoliniam valdymui, ne mažiau 8 </w:t>
            </w:r>
            <w:proofErr w:type="spellStart"/>
            <w:r w:rsidRPr="0080776F">
              <w:rPr>
                <w:lang w:val="lt-LT"/>
              </w:rPr>
              <w:t>USB</w:t>
            </w:r>
            <w:proofErr w:type="spellEnd"/>
            <w:r w:rsidRPr="0080776F">
              <w:rPr>
                <w:lang w:val="lt-LT"/>
              </w:rPr>
              <w:t xml:space="preserve"> (iš jų ne mažiau 3 x 3.0 </w:t>
            </w:r>
            <w:proofErr w:type="spellStart"/>
            <w:r w:rsidRPr="0080776F">
              <w:rPr>
                <w:lang w:val="lt-LT"/>
              </w:rPr>
              <w:t>USB</w:t>
            </w:r>
            <w:proofErr w:type="spellEnd"/>
            <w:r w:rsidRPr="0080776F">
              <w:rPr>
                <w:lang w:val="lt-LT"/>
              </w:rPr>
              <w:t xml:space="preserve">; 2 – vidinės </w:t>
            </w:r>
            <w:proofErr w:type="spellStart"/>
            <w:r w:rsidRPr="0080776F">
              <w:rPr>
                <w:lang w:val="lt-LT"/>
              </w:rPr>
              <w:t>USB</w:t>
            </w:r>
            <w:proofErr w:type="spellEnd"/>
            <w:r w:rsidRPr="0080776F">
              <w:rPr>
                <w:lang w:val="lt-LT"/>
              </w:rPr>
              <w:t xml:space="preserve"> jungtys), 1- </w:t>
            </w:r>
            <w:proofErr w:type="spellStart"/>
            <w:r w:rsidRPr="0080776F">
              <w:rPr>
                <w:lang w:val="lt-LT"/>
              </w:rPr>
              <w:t>Serial</w:t>
            </w:r>
            <w:proofErr w:type="spellEnd"/>
            <w:r w:rsidRPr="0080776F">
              <w:rPr>
                <w:lang w:val="lt-LT"/>
              </w:rPr>
              <w:t xml:space="preserve">, 1 </w:t>
            </w:r>
            <w:proofErr w:type="spellStart"/>
            <w:r w:rsidRPr="0080776F">
              <w:rPr>
                <w:lang w:val="lt-LT"/>
              </w:rPr>
              <w:t>microSD</w:t>
            </w:r>
            <w:proofErr w:type="spellEnd"/>
            <w:r w:rsidRPr="0080776F">
              <w:rPr>
                <w:lang w:val="lt-LT"/>
              </w:rPr>
              <w:t xml:space="preserve"> jungtis (vidinė).</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Maitinimo šaltinis</w:t>
            </w:r>
          </w:p>
        </w:tc>
        <w:tc>
          <w:tcPr>
            <w:tcW w:w="3590" w:type="pct"/>
          </w:tcPr>
          <w:p w:rsidR="00C237F0" w:rsidRPr="0080776F" w:rsidRDefault="00C237F0" w:rsidP="00C237F0">
            <w:pPr>
              <w:rPr>
                <w:lang w:val="lt-LT"/>
              </w:rPr>
            </w:pPr>
            <w:r w:rsidRPr="0080776F">
              <w:rPr>
                <w:lang w:val="lt-LT"/>
              </w:rPr>
              <w:t xml:space="preserve">Ne mažiau du dubliuoti „karšto“ keitimo maitinimo šaltiniai (ne prasčiau nei </w:t>
            </w:r>
            <w:proofErr w:type="spellStart"/>
            <w:r w:rsidRPr="0080776F">
              <w:rPr>
                <w:lang w:val="lt-LT"/>
              </w:rPr>
              <w:t>800W</w:t>
            </w:r>
            <w:proofErr w:type="spellEnd"/>
            <w:r w:rsidRPr="0080776F">
              <w:rPr>
                <w:lang w:val="lt-LT"/>
              </w:rPr>
              <w:t>), užtikrinantys pilnai sukomplektuoto serverio dubliuotą maitinimą. Maitinimo šaltinio galingumas – pakankamas tarnybinės stoties darbui sugedus vienam maitinimo šaltiniui.</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Ventiliatoriai</w:t>
            </w:r>
          </w:p>
        </w:tc>
        <w:tc>
          <w:tcPr>
            <w:tcW w:w="3590" w:type="pct"/>
          </w:tcPr>
          <w:p w:rsidR="00C237F0" w:rsidRPr="0080776F" w:rsidRDefault="00C237F0" w:rsidP="00C237F0">
            <w:pPr>
              <w:rPr>
                <w:lang w:val="lt-LT"/>
              </w:rPr>
            </w:pPr>
            <w:r w:rsidRPr="0080776F">
              <w:rPr>
                <w:lang w:val="lt-LT"/>
              </w:rPr>
              <w:t>„Karšto“ keitimo ventiliatorių sistema.</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Valdymo aparatūrinė įranga</w:t>
            </w:r>
          </w:p>
        </w:tc>
        <w:tc>
          <w:tcPr>
            <w:tcW w:w="3590" w:type="pct"/>
          </w:tcPr>
          <w:p w:rsidR="00C237F0" w:rsidRPr="0080776F" w:rsidRDefault="00C237F0" w:rsidP="00C237F0">
            <w:pPr>
              <w:rPr>
                <w:lang w:val="lt-LT"/>
              </w:rPr>
            </w:pPr>
            <w:r w:rsidRPr="0080776F">
              <w:rPr>
                <w:lang w:val="lt-LT"/>
              </w:rPr>
              <w:t xml:space="preserve">1. Nepriklausomas nuo operacinės sistemos integruotas valdymo procesorius; </w:t>
            </w:r>
          </w:p>
          <w:p w:rsidR="00C237F0" w:rsidRPr="0080776F" w:rsidRDefault="00C237F0" w:rsidP="00C237F0">
            <w:pPr>
              <w:rPr>
                <w:lang w:val="lt-LT"/>
              </w:rPr>
            </w:pPr>
            <w:r w:rsidRPr="0080776F">
              <w:rPr>
                <w:lang w:val="lt-LT"/>
              </w:rPr>
              <w:t xml:space="preserve">2. Tarnybinės stoties valdymo procesoriaus nutolęs valdymas per </w:t>
            </w:r>
            <w:proofErr w:type="spellStart"/>
            <w:r w:rsidRPr="0080776F">
              <w:rPr>
                <w:lang w:val="lt-LT"/>
              </w:rPr>
              <w:t>WEB</w:t>
            </w:r>
            <w:proofErr w:type="spellEnd"/>
            <w:r w:rsidRPr="0080776F">
              <w:rPr>
                <w:lang w:val="lt-LT"/>
              </w:rPr>
              <w:t xml:space="preserve"> naršyklę, neinstaliuojant papildomos programinės įrangos; </w:t>
            </w:r>
          </w:p>
          <w:p w:rsidR="00C237F0" w:rsidRPr="0080776F" w:rsidRDefault="00C237F0" w:rsidP="00C237F0">
            <w:pPr>
              <w:rPr>
                <w:lang w:val="lt-LT"/>
              </w:rPr>
            </w:pPr>
            <w:r w:rsidRPr="0080776F">
              <w:rPr>
                <w:lang w:val="lt-LT"/>
              </w:rPr>
              <w:t>3. Aparatinės dalies būklės stebėjimas be operacinės sistemos. Stebimos komponentės:</w:t>
            </w:r>
          </w:p>
          <w:p w:rsidR="00C237F0" w:rsidRPr="0080776F" w:rsidRDefault="00C237F0" w:rsidP="00C237F0">
            <w:pPr>
              <w:rPr>
                <w:lang w:val="lt-LT"/>
              </w:rPr>
            </w:pPr>
            <w:r w:rsidRPr="0080776F">
              <w:rPr>
                <w:lang w:val="lt-LT"/>
              </w:rPr>
              <w:t>- aušinimo ventiliatoriai</w:t>
            </w:r>
          </w:p>
          <w:p w:rsidR="00C237F0" w:rsidRPr="0080776F" w:rsidRDefault="00C237F0" w:rsidP="00C237F0">
            <w:pPr>
              <w:rPr>
                <w:lang w:val="lt-LT"/>
              </w:rPr>
            </w:pPr>
            <w:r w:rsidRPr="0080776F">
              <w:rPr>
                <w:lang w:val="lt-LT"/>
              </w:rPr>
              <w:t>- temperatūra</w:t>
            </w:r>
          </w:p>
          <w:p w:rsidR="00C237F0" w:rsidRPr="0080776F" w:rsidRDefault="00C237F0" w:rsidP="00C237F0">
            <w:pPr>
              <w:rPr>
                <w:lang w:val="lt-LT"/>
              </w:rPr>
            </w:pPr>
            <w:r w:rsidRPr="0080776F">
              <w:rPr>
                <w:lang w:val="lt-LT"/>
              </w:rPr>
              <w:t xml:space="preserve">- </w:t>
            </w:r>
            <w:proofErr w:type="spellStart"/>
            <w:r w:rsidRPr="0080776F">
              <w:rPr>
                <w:lang w:val="lt-LT"/>
              </w:rPr>
              <w:t>CPU</w:t>
            </w:r>
            <w:proofErr w:type="spellEnd"/>
          </w:p>
          <w:p w:rsidR="00C237F0" w:rsidRPr="0080776F" w:rsidRDefault="00C237F0" w:rsidP="00C237F0">
            <w:pPr>
              <w:rPr>
                <w:lang w:val="lt-LT"/>
              </w:rPr>
            </w:pPr>
            <w:r w:rsidRPr="0080776F">
              <w:rPr>
                <w:lang w:val="lt-LT"/>
              </w:rPr>
              <w:t>- operatyvinė atmintis</w:t>
            </w:r>
          </w:p>
          <w:p w:rsidR="00C237F0" w:rsidRPr="0080776F" w:rsidRDefault="00C237F0" w:rsidP="00C237F0">
            <w:pPr>
              <w:rPr>
                <w:lang w:val="lt-LT"/>
              </w:rPr>
            </w:pPr>
            <w:r w:rsidRPr="0080776F">
              <w:rPr>
                <w:lang w:val="lt-LT"/>
              </w:rPr>
              <w:t>- maitinimo šaltiniai</w:t>
            </w:r>
          </w:p>
          <w:p w:rsidR="00C237F0" w:rsidRPr="0080776F" w:rsidRDefault="00C237F0" w:rsidP="00C237F0">
            <w:pPr>
              <w:rPr>
                <w:lang w:val="lt-LT"/>
              </w:rPr>
            </w:pPr>
            <w:r w:rsidRPr="0080776F">
              <w:rPr>
                <w:lang w:val="lt-LT"/>
              </w:rPr>
              <w:t>- vidiniai diskai.</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Korpusas</w:t>
            </w:r>
          </w:p>
        </w:tc>
        <w:tc>
          <w:tcPr>
            <w:tcW w:w="3590" w:type="pct"/>
          </w:tcPr>
          <w:p w:rsidR="00C237F0" w:rsidRPr="0080776F" w:rsidRDefault="00C237F0" w:rsidP="00C237F0">
            <w:pPr>
              <w:rPr>
                <w:lang w:val="lt-LT"/>
              </w:rPr>
            </w:pPr>
            <w:proofErr w:type="spellStart"/>
            <w:r w:rsidRPr="0080776F">
              <w:rPr>
                <w:lang w:val="lt-LT"/>
              </w:rPr>
              <w:t>Tower</w:t>
            </w:r>
            <w:proofErr w:type="spellEnd"/>
            <w:r w:rsidRPr="0080776F">
              <w:rPr>
                <w:lang w:val="lt-LT"/>
              </w:rPr>
              <w:t xml:space="preserve">, </w:t>
            </w:r>
            <w:proofErr w:type="spellStart"/>
            <w:r w:rsidRPr="0080776F">
              <w:rPr>
                <w:lang w:val="lt-LT"/>
              </w:rPr>
              <w:t>5U</w:t>
            </w:r>
            <w:proofErr w:type="spellEnd"/>
            <w:r w:rsidRPr="0080776F">
              <w:rPr>
                <w:lang w:val="lt-LT"/>
              </w:rPr>
              <w:t xml:space="preserve"> aukščio</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Gamintojo valdymo ir administravimo programinė įranga</w:t>
            </w:r>
          </w:p>
        </w:tc>
        <w:tc>
          <w:tcPr>
            <w:tcW w:w="3590" w:type="pct"/>
          </w:tcPr>
          <w:p w:rsidR="00C237F0" w:rsidRPr="0080776F" w:rsidRDefault="00C237F0" w:rsidP="00C237F0">
            <w:pPr>
              <w:numPr>
                <w:ilvl w:val="0"/>
                <w:numId w:val="2"/>
              </w:numPr>
              <w:tabs>
                <w:tab w:val="left" w:pos="300"/>
              </w:tabs>
              <w:ind w:left="0" w:firstLine="0"/>
              <w:rPr>
                <w:lang w:val="lt-LT"/>
              </w:rPr>
            </w:pPr>
            <w:r w:rsidRPr="0080776F">
              <w:rPr>
                <w:lang w:val="lt-LT"/>
              </w:rPr>
              <w:t xml:space="preserve">Serverio greito instaliavimo ir konfigūravimo programinė įranga – kurios terpėje pasirenkama būsima serverio operacinė sistema, ir kuri automatiškai įdiegia visas reikalingas tvarkykles būsimoje operacinėje sistemoje. </w:t>
            </w:r>
          </w:p>
          <w:p w:rsidR="00C237F0" w:rsidRPr="0080776F" w:rsidRDefault="00C237F0" w:rsidP="00C237F0">
            <w:pPr>
              <w:numPr>
                <w:ilvl w:val="0"/>
                <w:numId w:val="2"/>
              </w:numPr>
              <w:tabs>
                <w:tab w:val="left" w:pos="300"/>
              </w:tabs>
              <w:ind w:left="0" w:firstLine="0"/>
              <w:rPr>
                <w:lang w:val="lt-LT"/>
              </w:rPr>
            </w:pPr>
            <w:r w:rsidRPr="0080776F">
              <w:rPr>
                <w:lang w:val="lt-LT"/>
              </w:rPr>
              <w:t>Serverio stebėjimo („</w:t>
            </w:r>
            <w:proofErr w:type="spellStart"/>
            <w:r w:rsidRPr="0080776F">
              <w:rPr>
                <w:lang w:val="lt-LT"/>
              </w:rPr>
              <w:t>monitoring</w:t>
            </w:r>
            <w:proofErr w:type="spellEnd"/>
            <w:r w:rsidRPr="0080776F">
              <w:rPr>
                <w:lang w:val="lt-LT"/>
              </w:rPr>
              <w:t>“) ir valdymo („</w:t>
            </w:r>
            <w:proofErr w:type="spellStart"/>
            <w:r w:rsidRPr="0080776F">
              <w:rPr>
                <w:lang w:val="lt-LT"/>
              </w:rPr>
              <w:t>management</w:t>
            </w:r>
            <w:proofErr w:type="spellEnd"/>
            <w:r w:rsidRPr="0080776F">
              <w:rPr>
                <w:lang w:val="lt-LT"/>
              </w:rPr>
              <w:t>“) programinė įranga/agentas (naudojama „</w:t>
            </w:r>
            <w:proofErr w:type="spellStart"/>
            <w:r w:rsidRPr="0080776F">
              <w:rPr>
                <w:lang w:val="lt-LT"/>
              </w:rPr>
              <w:t>prefailure</w:t>
            </w:r>
            <w:proofErr w:type="spellEnd"/>
            <w:r w:rsidRPr="0080776F">
              <w:rPr>
                <w:lang w:val="lt-LT"/>
              </w:rPr>
              <w:t xml:space="preserve"> </w:t>
            </w:r>
            <w:proofErr w:type="spellStart"/>
            <w:r w:rsidRPr="0080776F">
              <w:rPr>
                <w:lang w:val="lt-LT"/>
              </w:rPr>
              <w:t>warranty</w:t>
            </w:r>
            <w:proofErr w:type="spellEnd"/>
            <w:r w:rsidRPr="0080776F">
              <w:rPr>
                <w:lang w:val="lt-LT"/>
              </w:rPr>
              <w:t xml:space="preserve">“). Ji turi būti tiekiama paties serverio gamintojo, integruotis į esamą operacinę sistemą (ar į </w:t>
            </w:r>
            <w:proofErr w:type="spellStart"/>
            <w:r w:rsidRPr="0080776F">
              <w:rPr>
                <w:lang w:val="lt-LT"/>
              </w:rPr>
              <w:t>virtualizavimo</w:t>
            </w:r>
            <w:proofErr w:type="spellEnd"/>
            <w:r w:rsidRPr="0080776F">
              <w:rPr>
                <w:lang w:val="lt-LT"/>
              </w:rPr>
              <w:t xml:space="preserve"> programinę įrangą). Ji privalo </w:t>
            </w:r>
            <w:proofErr w:type="spellStart"/>
            <w:r w:rsidRPr="0080776F">
              <w:rPr>
                <w:lang w:val="lt-LT"/>
              </w:rPr>
              <w:t>detektuoti</w:t>
            </w:r>
            <w:proofErr w:type="spellEnd"/>
            <w:r w:rsidRPr="0080776F">
              <w:rPr>
                <w:lang w:val="lt-LT"/>
              </w:rPr>
              <w:t xml:space="preserve"> </w:t>
            </w:r>
            <w:proofErr w:type="spellStart"/>
            <w:r w:rsidRPr="0080776F">
              <w:rPr>
                <w:lang w:val="lt-LT"/>
              </w:rPr>
              <w:t>priešgediminius</w:t>
            </w:r>
            <w:proofErr w:type="spellEnd"/>
            <w:r w:rsidRPr="0080776F">
              <w:rPr>
                <w:lang w:val="lt-LT"/>
              </w:rPr>
              <w:t xml:space="preserve"> diskų, procesorių, atminties pranešimus ir juos siųsti administratoriui perspėjant apie galimą komponento gedimą.</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 xml:space="preserve">Surinkimas, konfigūravimas ir </w:t>
            </w:r>
            <w:proofErr w:type="spellStart"/>
            <w:r w:rsidRPr="0080776F">
              <w:rPr>
                <w:b/>
                <w:color w:val="0F243E" w:themeColor="text2" w:themeShade="80"/>
                <w:lang w:val="lt-LT"/>
              </w:rPr>
              <w:t>komplektacija</w:t>
            </w:r>
            <w:proofErr w:type="spellEnd"/>
          </w:p>
        </w:tc>
        <w:tc>
          <w:tcPr>
            <w:tcW w:w="3590" w:type="pct"/>
          </w:tcPr>
          <w:p w:rsidR="00C237F0" w:rsidRPr="0080776F" w:rsidRDefault="00C237F0" w:rsidP="00C237F0">
            <w:pPr>
              <w:rPr>
                <w:lang w:val="lt-LT"/>
              </w:rPr>
            </w:pPr>
            <w:r w:rsidRPr="0080776F">
              <w:rPr>
                <w:lang w:val="lt-LT"/>
              </w:rPr>
              <w:t xml:space="preserve">Serverį sudarantys aparatiniai komponentai (procesoriai, atmintis, valdikliai, diskai ir kt.) privalo būti pilnai sumontuoti į serverį gamintojo gamykloje. Visos komplektuojančios dalys (procesoriai, atmintis, diskai, valdymo programinė įranga ir kt.) privalo būti komplektuojami serverio gamintojo ir pažymėti serverio gamintojo prekės ženklais. Visa įranga ir jos komplektuojančios dalys turi būti naujos ir nenaudotos, </w:t>
            </w:r>
            <w:proofErr w:type="spellStart"/>
            <w:r w:rsidRPr="0080776F">
              <w:rPr>
                <w:lang w:val="lt-LT"/>
              </w:rPr>
              <w:t>gamykliškai</w:t>
            </w:r>
            <w:proofErr w:type="spellEnd"/>
            <w:r w:rsidRPr="0080776F">
              <w:rPr>
                <w:lang w:val="lt-LT"/>
              </w:rPr>
              <w:t xml:space="preserve"> atnaujinti komponentai („</w:t>
            </w:r>
            <w:proofErr w:type="spellStart"/>
            <w:r w:rsidRPr="0080776F">
              <w:rPr>
                <w:lang w:val="lt-LT"/>
              </w:rPr>
              <w:t>refurbished</w:t>
            </w:r>
            <w:proofErr w:type="spellEnd"/>
            <w:r w:rsidRPr="0080776F">
              <w:rPr>
                <w:lang w:val="lt-LT"/>
              </w:rPr>
              <w:t>“</w:t>
            </w:r>
            <w:r>
              <w:rPr>
                <w:lang w:val="lt-LT"/>
              </w:rPr>
              <w:t>/“</w:t>
            </w:r>
            <w:proofErr w:type="spellStart"/>
            <w:r>
              <w:rPr>
                <w:lang w:val="lt-LT"/>
              </w:rPr>
              <w:t>renew</w:t>
            </w:r>
            <w:proofErr w:type="spellEnd"/>
            <w:r>
              <w:rPr>
                <w:lang w:val="lt-LT"/>
              </w:rPr>
              <w:t>“ ir pan.</w:t>
            </w:r>
            <w:r w:rsidRPr="0080776F">
              <w:rPr>
                <w:lang w:val="lt-LT"/>
              </w:rPr>
              <w:t>) neleistini.</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Operacinė sistema</w:t>
            </w:r>
          </w:p>
        </w:tc>
        <w:tc>
          <w:tcPr>
            <w:tcW w:w="3590" w:type="pct"/>
          </w:tcPr>
          <w:p w:rsidR="00C237F0" w:rsidRPr="0080776F" w:rsidRDefault="00C237F0" w:rsidP="00C237F0">
            <w:pPr>
              <w:rPr>
                <w:lang w:val="lt-LT"/>
              </w:rPr>
            </w:pPr>
            <w:r w:rsidRPr="0080776F">
              <w:rPr>
                <w:lang w:val="lt-LT"/>
              </w:rPr>
              <w:t xml:space="preserve">Kartu su tarnybine stotimi pateikiama operacinė sistema Windows Server 2012 </w:t>
            </w:r>
            <w:proofErr w:type="spellStart"/>
            <w:r w:rsidRPr="0080776F">
              <w:rPr>
                <w:lang w:val="lt-LT"/>
              </w:rPr>
              <w:t>R2</w:t>
            </w:r>
            <w:proofErr w:type="spellEnd"/>
            <w:r w:rsidRPr="0080776F">
              <w:rPr>
                <w:lang w:val="lt-LT"/>
              </w:rPr>
              <w:t xml:space="preserve"> Standard</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bookmarkStart w:id="32" w:name="OLE_LINK1"/>
            <w:bookmarkStart w:id="33" w:name="OLE_LINK2"/>
            <w:r w:rsidRPr="0080776F">
              <w:rPr>
                <w:b/>
                <w:color w:val="0F243E" w:themeColor="text2" w:themeShade="80"/>
                <w:lang w:val="lt-LT"/>
              </w:rPr>
              <w:t>Garantinė techninė priežiūra</w:t>
            </w:r>
          </w:p>
        </w:tc>
        <w:tc>
          <w:tcPr>
            <w:tcW w:w="3590" w:type="pct"/>
          </w:tcPr>
          <w:p w:rsidR="00C237F0" w:rsidRPr="0080776F" w:rsidRDefault="00C237F0" w:rsidP="00C237F0">
            <w:pPr>
              <w:rPr>
                <w:lang w:val="lt-LT"/>
              </w:rPr>
            </w:pPr>
            <w:r w:rsidRPr="0080776F">
              <w:rPr>
                <w:lang w:val="lt-LT"/>
              </w:rPr>
              <w:t>Įrangos gamintojas turi turėti sertifikuotą gamintojo aptarnavimo centrą. Įrangos tiekėjas privalo turėti teisę atlikti siūlomos įrangos garantinį aptarnavimą.</w:t>
            </w:r>
          </w:p>
          <w:p w:rsidR="00C237F0" w:rsidRPr="0080776F" w:rsidRDefault="00C237F0" w:rsidP="00C237F0">
            <w:pPr>
              <w:rPr>
                <w:lang w:val="lt-LT"/>
              </w:rPr>
            </w:pPr>
            <w:r w:rsidRPr="0080776F">
              <w:rPr>
                <w:lang w:val="lt-LT"/>
              </w:rPr>
              <w:t xml:space="preserve">Visam įrangos komplektui (aparatinei ir programinei įrangai) turi būti suteikta ne trumpesnė kaip 36 (trisdešimt šešių) mėnesių gamintojo garantija ir palaikymas. </w:t>
            </w:r>
          </w:p>
          <w:p w:rsidR="00C237F0" w:rsidRPr="0080776F" w:rsidRDefault="00C237F0" w:rsidP="00C237F0">
            <w:pPr>
              <w:rPr>
                <w:lang w:val="lt-LT"/>
              </w:rPr>
            </w:pPr>
            <w:r w:rsidRPr="0080776F">
              <w:rPr>
                <w:lang w:val="lt-LT"/>
              </w:rPr>
              <w:t>Visi aukščiau išvardinti reikalavimai privalo būti garantuojami serverio gamintojo (pateikti tai liudijančią gamintojo dokumentaciją jei tai yra standartiniai oficialūs gamintojo įsipareigojimai arba komplektuoti papildomus gamintojo serviso produktus nurodant pasiūlyme jų kodus ir pavadinimus).</w:t>
            </w:r>
          </w:p>
          <w:p w:rsidR="00C237F0" w:rsidRPr="0080776F" w:rsidRDefault="00C237F0" w:rsidP="00C237F0">
            <w:pPr>
              <w:rPr>
                <w:lang w:val="lt-LT"/>
              </w:rPr>
            </w:pPr>
            <w:r w:rsidRPr="0080776F">
              <w:rPr>
                <w:lang w:val="lt-LT"/>
              </w:rPr>
              <w:t>Turi būti galimybė įrangos gamintojo svetainėje pasitikrinti garantijos lygį, galiojimo laiką.</w:t>
            </w:r>
          </w:p>
        </w:tc>
        <w:bookmarkEnd w:id="32"/>
        <w:bookmarkEnd w:id="33"/>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Suderinamumas</w:t>
            </w:r>
          </w:p>
        </w:tc>
        <w:tc>
          <w:tcPr>
            <w:tcW w:w="3590" w:type="pct"/>
          </w:tcPr>
          <w:p w:rsidR="00C237F0" w:rsidRPr="0080776F" w:rsidRDefault="00C237F0" w:rsidP="00C237F0">
            <w:pPr>
              <w:rPr>
                <w:lang w:val="lt-LT"/>
              </w:rPr>
            </w:pPr>
            <w:r w:rsidRPr="0080776F">
              <w:rPr>
                <w:lang w:val="lt-LT"/>
              </w:rPr>
              <w:t>Įranga privalo būti suderinama su operacinėmis sistemomis:</w:t>
            </w:r>
          </w:p>
          <w:p w:rsidR="00C237F0" w:rsidRPr="0080776F" w:rsidRDefault="00C237F0" w:rsidP="00C237F0">
            <w:pPr>
              <w:numPr>
                <w:ilvl w:val="0"/>
                <w:numId w:val="3"/>
              </w:numPr>
              <w:tabs>
                <w:tab w:val="left" w:pos="300"/>
              </w:tabs>
              <w:ind w:left="0" w:firstLine="0"/>
              <w:rPr>
                <w:lang w:val="lt-LT"/>
              </w:rPr>
            </w:pPr>
            <w:r w:rsidRPr="0080776F">
              <w:rPr>
                <w:lang w:val="lt-LT"/>
              </w:rPr>
              <w:t>Microsoft Windows Server</w:t>
            </w:r>
          </w:p>
          <w:p w:rsidR="00C237F0" w:rsidRPr="0080776F" w:rsidRDefault="00C237F0" w:rsidP="00C237F0">
            <w:pPr>
              <w:numPr>
                <w:ilvl w:val="0"/>
                <w:numId w:val="3"/>
              </w:numPr>
              <w:tabs>
                <w:tab w:val="left" w:pos="300"/>
              </w:tabs>
              <w:ind w:left="0" w:firstLine="0"/>
              <w:rPr>
                <w:lang w:val="lt-LT"/>
              </w:rPr>
            </w:pPr>
            <w:proofErr w:type="spellStart"/>
            <w:r w:rsidRPr="0080776F">
              <w:rPr>
                <w:lang w:val="lt-LT"/>
              </w:rPr>
              <w:t>Canonical</w:t>
            </w:r>
            <w:proofErr w:type="spellEnd"/>
            <w:r w:rsidRPr="0080776F">
              <w:rPr>
                <w:lang w:val="lt-LT"/>
              </w:rPr>
              <w:t xml:space="preserve"> </w:t>
            </w:r>
            <w:proofErr w:type="spellStart"/>
            <w:r w:rsidRPr="0080776F">
              <w:rPr>
                <w:lang w:val="lt-LT"/>
              </w:rPr>
              <w:t>Ubuntu</w:t>
            </w:r>
            <w:proofErr w:type="spellEnd"/>
          </w:p>
          <w:p w:rsidR="00C237F0" w:rsidRPr="0080776F" w:rsidRDefault="00C237F0" w:rsidP="00C237F0">
            <w:pPr>
              <w:numPr>
                <w:ilvl w:val="0"/>
                <w:numId w:val="3"/>
              </w:numPr>
              <w:tabs>
                <w:tab w:val="left" w:pos="300"/>
              </w:tabs>
              <w:ind w:left="0" w:firstLine="0"/>
              <w:rPr>
                <w:lang w:val="lt-LT"/>
              </w:rPr>
            </w:pPr>
            <w:proofErr w:type="spellStart"/>
            <w:r w:rsidRPr="0080776F">
              <w:rPr>
                <w:lang w:val="lt-LT"/>
              </w:rPr>
              <w:t>Red</w:t>
            </w:r>
            <w:proofErr w:type="spellEnd"/>
            <w:r w:rsidRPr="0080776F">
              <w:rPr>
                <w:lang w:val="lt-LT"/>
              </w:rPr>
              <w:t xml:space="preserve"> </w:t>
            </w:r>
            <w:proofErr w:type="spellStart"/>
            <w:r w:rsidRPr="0080776F">
              <w:rPr>
                <w:lang w:val="lt-LT"/>
              </w:rPr>
              <w:t>Hat</w:t>
            </w:r>
            <w:proofErr w:type="spellEnd"/>
            <w:r w:rsidRPr="0080776F">
              <w:rPr>
                <w:lang w:val="lt-LT"/>
              </w:rPr>
              <w:t xml:space="preserve"> </w:t>
            </w:r>
            <w:proofErr w:type="spellStart"/>
            <w:r w:rsidRPr="0080776F">
              <w:rPr>
                <w:lang w:val="lt-LT"/>
              </w:rPr>
              <w:t>Enterprise</w:t>
            </w:r>
            <w:proofErr w:type="spellEnd"/>
            <w:r w:rsidRPr="0080776F">
              <w:rPr>
                <w:lang w:val="lt-LT"/>
              </w:rPr>
              <w:t xml:space="preserve"> Linux (</w:t>
            </w:r>
            <w:proofErr w:type="spellStart"/>
            <w:r w:rsidRPr="0080776F">
              <w:rPr>
                <w:lang w:val="lt-LT"/>
              </w:rPr>
              <w:t>RHEL</w:t>
            </w:r>
            <w:proofErr w:type="spellEnd"/>
            <w:r w:rsidRPr="0080776F">
              <w:rPr>
                <w:lang w:val="lt-LT"/>
              </w:rPr>
              <w:t>)</w:t>
            </w:r>
          </w:p>
          <w:p w:rsidR="00C237F0" w:rsidRPr="0080776F" w:rsidRDefault="00C237F0" w:rsidP="00C237F0">
            <w:pPr>
              <w:numPr>
                <w:ilvl w:val="0"/>
                <w:numId w:val="3"/>
              </w:numPr>
              <w:tabs>
                <w:tab w:val="left" w:pos="300"/>
              </w:tabs>
              <w:ind w:left="0" w:firstLine="0"/>
              <w:rPr>
                <w:lang w:val="lt-LT"/>
              </w:rPr>
            </w:pPr>
            <w:r w:rsidRPr="0080776F">
              <w:rPr>
                <w:lang w:val="lt-LT"/>
              </w:rPr>
              <w:t xml:space="preserve">SUSE Linux </w:t>
            </w:r>
            <w:proofErr w:type="spellStart"/>
            <w:r w:rsidRPr="0080776F">
              <w:rPr>
                <w:lang w:val="lt-LT"/>
              </w:rPr>
              <w:t>Enterprise</w:t>
            </w:r>
            <w:proofErr w:type="spellEnd"/>
            <w:r w:rsidRPr="0080776F">
              <w:rPr>
                <w:lang w:val="lt-LT"/>
              </w:rPr>
              <w:t xml:space="preserve"> Server (</w:t>
            </w:r>
            <w:proofErr w:type="spellStart"/>
            <w:r w:rsidRPr="0080776F">
              <w:rPr>
                <w:lang w:val="lt-LT"/>
              </w:rPr>
              <w:t>SLES</w:t>
            </w:r>
            <w:proofErr w:type="spellEnd"/>
            <w:r w:rsidRPr="0080776F">
              <w:rPr>
                <w:lang w:val="lt-LT"/>
              </w:rPr>
              <w:t>)</w:t>
            </w:r>
          </w:p>
          <w:p w:rsidR="00C237F0" w:rsidRPr="0080776F" w:rsidRDefault="00C237F0" w:rsidP="00C237F0">
            <w:pPr>
              <w:numPr>
                <w:ilvl w:val="0"/>
                <w:numId w:val="3"/>
              </w:numPr>
              <w:tabs>
                <w:tab w:val="left" w:pos="300"/>
              </w:tabs>
              <w:ind w:left="0" w:firstLine="0"/>
              <w:rPr>
                <w:lang w:val="lt-LT"/>
              </w:rPr>
            </w:pPr>
            <w:proofErr w:type="spellStart"/>
            <w:r w:rsidRPr="0080776F">
              <w:rPr>
                <w:lang w:val="lt-LT"/>
              </w:rPr>
              <w:t>VMware</w:t>
            </w:r>
            <w:proofErr w:type="spellEnd"/>
          </w:p>
          <w:p w:rsidR="00C237F0" w:rsidRPr="0080776F" w:rsidRDefault="00C237F0" w:rsidP="00C237F0">
            <w:pPr>
              <w:numPr>
                <w:ilvl w:val="0"/>
                <w:numId w:val="3"/>
              </w:numPr>
              <w:tabs>
                <w:tab w:val="left" w:pos="300"/>
              </w:tabs>
              <w:ind w:left="0" w:firstLine="0"/>
              <w:rPr>
                <w:lang w:val="lt-LT"/>
              </w:rPr>
            </w:pPr>
            <w:proofErr w:type="spellStart"/>
            <w:r w:rsidRPr="0080776F">
              <w:rPr>
                <w:lang w:val="lt-LT"/>
              </w:rPr>
              <w:t>Citrix</w:t>
            </w:r>
            <w:proofErr w:type="spellEnd"/>
            <w:r w:rsidRPr="0080776F">
              <w:rPr>
                <w:lang w:val="lt-LT"/>
              </w:rPr>
              <w:t xml:space="preserve"> </w:t>
            </w:r>
            <w:proofErr w:type="spellStart"/>
            <w:r w:rsidRPr="0080776F">
              <w:rPr>
                <w:lang w:val="lt-LT"/>
              </w:rPr>
              <w:t>XenServer</w:t>
            </w:r>
            <w:proofErr w:type="spellEnd"/>
          </w:p>
          <w:p w:rsidR="00C237F0" w:rsidRPr="0080776F" w:rsidRDefault="00C237F0" w:rsidP="00C237F0">
            <w:pPr>
              <w:rPr>
                <w:lang w:val="lt-LT"/>
              </w:rPr>
            </w:pPr>
            <w:r w:rsidRPr="0080776F">
              <w:rPr>
                <w:lang w:val="lt-LT"/>
              </w:rPr>
              <w:t xml:space="preserve">Visos siūlomos serverio dalys ir įrenginiai privalo būti pateikti vieno gamintojo ir pažymėti jo kodais. Įrangos gamintojas privalo atitikti </w:t>
            </w:r>
            <w:proofErr w:type="spellStart"/>
            <w:r w:rsidRPr="0080776F">
              <w:rPr>
                <w:lang w:val="lt-LT"/>
              </w:rPr>
              <w:t>ISO9001</w:t>
            </w:r>
            <w:proofErr w:type="spellEnd"/>
            <w:r w:rsidRPr="0080776F">
              <w:rPr>
                <w:lang w:val="lt-LT"/>
              </w:rPr>
              <w:t xml:space="preserve"> kokybės reikalavimus arba lygiavertės kokybės sistemos reikalavimus.</w:t>
            </w:r>
          </w:p>
        </w:tc>
      </w:tr>
      <w:tr w:rsidR="00C237F0" w:rsidRPr="0080776F" w:rsidTr="00C237F0">
        <w:trPr>
          <w:cantSplit/>
          <w:trHeight w:val="340"/>
        </w:trPr>
        <w:tc>
          <w:tcPr>
            <w:tcW w:w="1410" w:type="pct"/>
          </w:tcPr>
          <w:p w:rsidR="00C237F0" w:rsidRPr="0080776F" w:rsidRDefault="00C237F0" w:rsidP="00C237F0">
            <w:pPr>
              <w:pStyle w:val="ListParagraph"/>
              <w:numPr>
                <w:ilvl w:val="0"/>
                <w:numId w:val="8"/>
              </w:numPr>
              <w:tabs>
                <w:tab w:val="left" w:pos="284"/>
                <w:tab w:val="left" w:pos="426"/>
                <w:tab w:val="left" w:pos="567"/>
              </w:tabs>
              <w:ind w:left="0" w:firstLine="0"/>
              <w:rPr>
                <w:b/>
                <w:color w:val="0F243E" w:themeColor="text2" w:themeShade="80"/>
                <w:lang w:val="lt-LT"/>
              </w:rPr>
            </w:pPr>
            <w:r w:rsidRPr="0080776F">
              <w:rPr>
                <w:b/>
                <w:color w:val="0F243E" w:themeColor="text2" w:themeShade="80"/>
                <w:lang w:val="lt-LT"/>
              </w:rPr>
              <w:t>Produkto kodai (</w:t>
            </w:r>
            <w:proofErr w:type="spellStart"/>
            <w:r w:rsidRPr="0080776F">
              <w:rPr>
                <w:b/>
                <w:color w:val="0F243E" w:themeColor="text2" w:themeShade="80"/>
                <w:lang w:val="lt-LT"/>
              </w:rPr>
              <w:t>Part</w:t>
            </w:r>
            <w:proofErr w:type="spellEnd"/>
            <w:r w:rsidRPr="0080776F">
              <w:rPr>
                <w:b/>
                <w:color w:val="0F243E" w:themeColor="text2" w:themeShade="80"/>
                <w:lang w:val="lt-LT"/>
              </w:rPr>
              <w:t xml:space="preserve"> </w:t>
            </w:r>
            <w:proofErr w:type="spellStart"/>
            <w:r w:rsidRPr="0080776F">
              <w:rPr>
                <w:b/>
                <w:color w:val="0F243E" w:themeColor="text2" w:themeShade="80"/>
                <w:lang w:val="lt-LT"/>
              </w:rPr>
              <w:t>Numbers</w:t>
            </w:r>
            <w:proofErr w:type="spellEnd"/>
            <w:r w:rsidRPr="0080776F">
              <w:rPr>
                <w:b/>
                <w:color w:val="0F243E" w:themeColor="text2" w:themeShade="80"/>
                <w:lang w:val="lt-LT"/>
              </w:rPr>
              <w:t>)</w:t>
            </w:r>
          </w:p>
        </w:tc>
        <w:tc>
          <w:tcPr>
            <w:tcW w:w="3590" w:type="pct"/>
          </w:tcPr>
          <w:p w:rsidR="00C237F0" w:rsidRPr="0080776F" w:rsidRDefault="00C237F0" w:rsidP="00C237F0">
            <w:pPr>
              <w:rPr>
                <w:lang w:val="lt-LT"/>
              </w:rPr>
            </w:pPr>
            <w:r w:rsidRPr="0080776F">
              <w:rPr>
                <w:lang w:val="lt-LT"/>
              </w:rPr>
              <w:t>Atskirame priede, kartu su pasiūlymu, privalo būti pateikti visų serverį komplektuojančių dalių produkto kodai (</w:t>
            </w:r>
            <w:proofErr w:type="spellStart"/>
            <w:r w:rsidRPr="0080776F">
              <w:rPr>
                <w:lang w:val="lt-LT"/>
              </w:rPr>
              <w:t>Part</w:t>
            </w:r>
            <w:proofErr w:type="spellEnd"/>
            <w:r w:rsidRPr="0080776F">
              <w:rPr>
                <w:lang w:val="lt-LT"/>
              </w:rPr>
              <w:t xml:space="preserve"> </w:t>
            </w:r>
            <w:proofErr w:type="spellStart"/>
            <w:r w:rsidRPr="0080776F">
              <w:rPr>
                <w:lang w:val="lt-LT"/>
              </w:rPr>
              <w:t>Number</w:t>
            </w:r>
            <w:proofErr w:type="spellEnd"/>
            <w:r w:rsidRPr="0080776F">
              <w:rPr>
                <w:lang w:val="lt-LT"/>
              </w:rPr>
              <w:t>), trumpas aprašymas ir kiekiai.</w:t>
            </w:r>
          </w:p>
        </w:tc>
      </w:tr>
    </w:tbl>
    <w:p w:rsidR="003C178B" w:rsidRDefault="003C178B" w:rsidP="00694540">
      <w:pPr>
        <w:rPr>
          <w:sz w:val="22"/>
          <w:lang w:val="lt-LT"/>
        </w:rPr>
      </w:pPr>
    </w:p>
    <w:sectPr w:rsidR="003C178B" w:rsidSect="003C178B">
      <w:pgSz w:w="11906" w:h="16838"/>
      <w:pgMar w:top="1146" w:right="566" w:bottom="14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F70" w:rsidRDefault="00C75F70" w:rsidP="00537792">
      <w:r>
        <w:separator/>
      </w:r>
    </w:p>
  </w:endnote>
  <w:endnote w:type="continuationSeparator" w:id="0">
    <w:p w:rsidR="00C75F70" w:rsidRDefault="00C75F70" w:rsidP="00537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F70" w:rsidRDefault="00C75F70" w:rsidP="00537792">
      <w:r>
        <w:separator/>
      </w:r>
    </w:p>
  </w:footnote>
  <w:footnote w:type="continuationSeparator" w:id="0">
    <w:p w:rsidR="00C75F70" w:rsidRDefault="00C75F70" w:rsidP="00537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F0" w:rsidRPr="00CA6237" w:rsidRDefault="00C237F0" w:rsidP="000A7A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F0" w:rsidRDefault="00C237F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D59"/>
    <w:multiLevelType w:val="hybridMultilevel"/>
    <w:tmpl w:val="07963ED4"/>
    <w:lvl w:ilvl="0" w:tplc="7E76F6E4">
      <w:start w:val="1"/>
      <w:numFmt w:val="upperRoman"/>
      <w:pStyle w:val="Heading1"/>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BCE7164"/>
    <w:multiLevelType w:val="multilevel"/>
    <w:tmpl w:val="DFF8CDA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eastAsia="Times New Roman" w:cs="Times New Roman"/>
      </w:rPr>
    </w:lvl>
    <w:lvl w:ilvl="2">
      <w:start w:val="1"/>
      <w:numFmt w:val="decimal"/>
      <w:isLgl/>
      <w:lvlText w:val="%1.%2.%3."/>
      <w:lvlJc w:val="left"/>
      <w:pPr>
        <w:ind w:left="1080" w:hanging="720"/>
      </w:pPr>
      <w:rPr>
        <w:rFonts w:eastAsia="Times New Roman" w:cs="Times New Roman"/>
      </w:rPr>
    </w:lvl>
    <w:lvl w:ilvl="3">
      <w:start w:val="1"/>
      <w:numFmt w:val="decimal"/>
      <w:isLgl/>
      <w:lvlText w:val="%1.%2.%3.%4."/>
      <w:lvlJc w:val="left"/>
      <w:pPr>
        <w:ind w:left="1080" w:hanging="720"/>
      </w:pPr>
      <w:rPr>
        <w:rFonts w:eastAsia="Times New Roman" w:cs="Times New Roman"/>
      </w:rPr>
    </w:lvl>
    <w:lvl w:ilvl="4">
      <w:start w:val="1"/>
      <w:numFmt w:val="decimal"/>
      <w:isLgl/>
      <w:lvlText w:val="%1.%2.%3.%4.%5."/>
      <w:lvlJc w:val="left"/>
      <w:pPr>
        <w:ind w:left="1440" w:hanging="1080"/>
      </w:pPr>
      <w:rPr>
        <w:rFonts w:eastAsia="Times New Roman" w:cs="Times New Roman"/>
      </w:rPr>
    </w:lvl>
    <w:lvl w:ilvl="5">
      <w:start w:val="1"/>
      <w:numFmt w:val="decimal"/>
      <w:isLgl/>
      <w:lvlText w:val="%1.%2.%3.%4.%5.%6."/>
      <w:lvlJc w:val="left"/>
      <w:pPr>
        <w:ind w:left="1440" w:hanging="1080"/>
      </w:pPr>
      <w:rPr>
        <w:rFonts w:eastAsia="Times New Roman" w:cs="Times New Roman"/>
      </w:rPr>
    </w:lvl>
    <w:lvl w:ilvl="6">
      <w:start w:val="1"/>
      <w:numFmt w:val="decimal"/>
      <w:isLgl/>
      <w:lvlText w:val="%1.%2.%3.%4.%5.%6.%7."/>
      <w:lvlJc w:val="left"/>
      <w:pPr>
        <w:ind w:left="1800" w:hanging="1440"/>
      </w:pPr>
      <w:rPr>
        <w:rFonts w:eastAsia="Times New Roman" w:cs="Times New Roman"/>
      </w:rPr>
    </w:lvl>
    <w:lvl w:ilvl="7">
      <w:start w:val="1"/>
      <w:numFmt w:val="decimal"/>
      <w:isLgl/>
      <w:lvlText w:val="%1.%2.%3.%4.%5.%6.%7.%8."/>
      <w:lvlJc w:val="left"/>
      <w:pPr>
        <w:ind w:left="1800" w:hanging="1440"/>
      </w:pPr>
      <w:rPr>
        <w:rFonts w:eastAsia="Times New Roman" w:cs="Times New Roman"/>
      </w:rPr>
    </w:lvl>
    <w:lvl w:ilvl="8">
      <w:start w:val="1"/>
      <w:numFmt w:val="decimal"/>
      <w:isLgl/>
      <w:lvlText w:val="%1.%2.%3.%4.%5.%6.%7.%8.%9."/>
      <w:lvlJc w:val="left"/>
      <w:pPr>
        <w:ind w:left="2160" w:hanging="1800"/>
      </w:pPr>
      <w:rPr>
        <w:rFonts w:eastAsia="Times New Roman" w:cs="Times New Roman"/>
      </w:rPr>
    </w:lvl>
  </w:abstractNum>
  <w:abstractNum w:abstractNumId="2">
    <w:nsid w:val="1F8C02D7"/>
    <w:multiLevelType w:val="hybridMultilevel"/>
    <w:tmpl w:val="BA46A4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B66336E"/>
    <w:multiLevelType w:val="hybridMultilevel"/>
    <w:tmpl w:val="8002663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4">
    <w:nsid w:val="39610C46"/>
    <w:multiLevelType w:val="hybridMultilevel"/>
    <w:tmpl w:val="C066B6C2"/>
    <w:lvl w:ilvl="0" w:tplc="04270001">
      <w:start w:val="1"/>
      <w:numFmt w:val="bullet"/>
      <w:lvlText w:val=""/>
      <w:lvlJc w:val="left"/>
      <w:pPr>
        <w:ind w:left="754" w:hanging="360"/>
      </w:pPr>
      <w:rPr>
        <w:rFonts w:ascii="Symbol" w:hAnsi="Symbol" w:hint="default"/>
      </w:rPr>
    </w:lvl>
    <w:lvl w:ilvl="1" w:tplc="04270003">
      <w:start w:val="1"/>
      <w:numFmt w:val="bullet"/>
      <w:lvlText w:val="o"/>
      <w:lvlJc w:val="left"/>
      <w:pPr>
        <w:ind w:left="1474" w:hanging="360"/>
      </w:pPr>
      <w:rPr>
        <w:rFonts w:ascii="Courier New" w:hAnsi="Courier New" w:hint="default"/>
      </w:rPr>
    </w:lvl>
    <w:lvl w:ilvl="2" w:tplc="04270005">
      <w:start w:val="1"/>
      <w:numFmt w:val="bullet"/>
      <w:lvlText w:val=""/>
      <w:lvlJc w:val="left"/>
      <w:pPr>
        <w:ind w:left="2194" w:hanging="360"/>
      </w:pPr>
      <w:rPr>
        <w:rFonts w:ascii="Wingdings" w:hAnsi="Wingdings" w:hint="default"/>
      </w:rPr>
    </w:lvl>
    <w:lvl w:ilvl="3" w:tplc="04270001">
      <w:start w:val="1"/>
      <w:numFmt w:val="bullet"/>
      <w:lvlText w:val=""/>
      <w:lvlJc w:val="left"/>
      <w:pPr>
        <w:ind w:left="2914" w:hanging="360"/>
      </w:pPr>
      <w:rPr>
        <w:rFonts w:ascii="Symbol" w:hAnsi="Symbol" w:hint="default"/>
      </w:rPr>
    </w:lvl>
    <w:lvl w:ilvl="4" w:tplc="04270003">
      <w:start w:val="1"/>
      <w:numFmt w:val="bullet"/>
      <w:lvlText w:val="o"/>
      <w:lvlJc w:val="left"/>
      <w:pPr>
        <w:ind w:left="3634" w:hanging="360"/>
      </w:pPr>
      <w:rPr>
        <w:rFonts w:ascii="Courier New" w:hAnsi="Courier New" w:hint="default"/>
      </w:rPr>
    </w:lvl>
    <w:lvl w:ilvl="5" w:tplc="04270005">
      <w:start w:val="1"/>
      <w:numFmt w:val="bullet"/>
      <w:lvlText w:val=""/>
      <w:lvlJc w:val="left"/>
      <w:pPr>
        <w:ind w:left="4354" w:hanging="360"/>
      </w:pPr>
      <w:rPr>
        <w:rFonts w:ascii="Wingdings" w:hAnsi="Wingdings" w:hint="default"/>
      </w:rPr>
    </w:lvl>
    <w:lvl w:ilvl="6" w:tplc="04270001">
      <w:start w:val="1"/>
      <w:numFmt w:val="bullet"/>
      <w:lvlText w:val=""/>
      <w:lvlJc w:val="left"/>
      <w:pPr>
        <w:ind w:left="5074" w:hanging="360"/>
      </w:pPr>
      <w:rPr>
        <w:rFonts w:ascii="Symbol" w:hAnsi="Symbol" w:hint="default"/>
      </w:rPr>
    </w:lvl>
    <w:lvl w:ilvl="7" w:tplc="04270003">
      <w:start w:val="1"/>
      <w:numFmt w:val="bullet"/>
      <w:lvlText w:val="o"/>
      <w:lvlJc w:val="left"/>
      <w:pPr>
        <w:ind w:left="5794" w:hanging="360"/>
      </w:pPr>
      <w:rPr>
        <w:rFonts w:ascii="Courier New" w:hAnsi="Courier New" w:hint="default"/>
      </w:rPr>
    </w:lvl>
    <w:lvl w:ilvl="8" w:tplc="04270005">
      <w:start w:val="1"/>
      <w:numFmt w:val="bullet"/>
      <w:lvlText w:val=""/>
      <w:lvlJc w:val="left"/>
      <w:pPr>
        <w:ind w:left="6514" w:hanging="360"/>
      </w:pPr>
      <w:rPr>
        <w:rFonts w:ascii="Wingdings" w:hAnsi="Wingdings" w:hint="default"/>
      </w:rPr>
    </w:lvl>
  </w:abstractNum>
  <w:abstractNum w:abstractNumId="5">
    <w:nsid w:val="60CC4949"/>
    <w:multiLevelType w:val="hybridMultilevel"/>
    <w:tmpl w:val="FEEAF5D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6">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75A4773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96"/>
  <w:noPunctuationKerning/>
  <w:characterSpacingControl w:val="doNotCompress"/>
  <w:savePreviewPicture/>
  <w:footnotePr>
    <w:footnote w:id="-1"/>
    <w:footnote w:id="0"/>
  </w:footnotePr>
  <w:endnotePr>
    <w:endnote w:id="-1"/>
    <w:endnote w:id="0"/>
  </w:endnotePr>
  <w:compat/>
  <w:rsids>
    <w:rsidRoot w:val="00F65C5D"/>
    <w:rsid w:val="00030014"/>
    <w:rsid w:val="00062E59"/>
    <w:rsid w:val="00066917"/>
    <w:rsid w:val="000A0330"/>
    <w:rsid w:val="000A702B"/>
    <w:rsid w:val="000A7A8E"/>
    <w:rsid w:val="000E12B1"/>
    <w:rsid w:val="000E1C5F"/>
    <w:rsid w:val="000F1094"/>
    <w:rsid w:val="00167825"/>
    <w:rsid w:val="001A1622"/>
    <w:rsid w:val="001A5725"/>
    <w:rsid w:val="001B1BB8"/>
    <w:rsid w:val="001C04E3"/>
    <w:rsid w:val="00267903"/>
    <w:rsid w:val="00270002"/>
    <w:rsid w:val="00297483"/>
    <w:rsid w:val="002B4F68"/>
    <w:rsid w:val="0035249E"/>
    <w:rsid w:val="00363053"/>
    <w:rsid w:val="00393A02"/>
    <w:rsid w:val="003C178B"/>
    <w:rsid w:val="00433217"/>
    <w:rsid w:val="00450358"/>
    <w:rsid w:val="0046155F"/>
    <w:rsid w:val="004649FE"/>
    <w:rsid w:val="004D309D"/>
    <w:rsid w:val="00507DCA"/>
    <w:rsid w:val="00537792"/>
    <w:rsid w:val="00540AC3"/>
    <w:rsid w:val="00580808"/>
    <w:rsid w:val="005E1C35"/>
    <w:rsid w:val="005E6ADB"/>
    <w:rsid w:val="006501BE"/>
    <w:rsid w:val="00694540"/>
    <w:rsid w:val="006952EA"/>
    <w:rsid w:val="006D6343"/>
    <w:rsid w:val="00733B9D"/>
    <w:rsid w:val="00745E5B"/>
    <w:rsid w:val="00787A80"/>
    <w:rsid w:val="007A0DE7"/>
    <w:rsid w:val="007D05F7"/>
    <w:rsid w:val="00824474"/>
    <w:rsid w:val="00873D16"/>
    <w:rsid w:val="008C1833"/>
    <w:rsid w:val="009055CD"/>
    <w:rsid w:val="00987F53"/>
    <w:rsid w:val="009E2E53"/>
    <w:rsid w:val="00A01EE4"/>
    <w:rsid w:val="00A064DF"/>
    <w:rsid w:val="00A26B22"/>
    <w:rsid w:val="00A46225"/>
    <w:rsid w:val="00A54C71"/>
    <w:rsid w:val="00A657BE"/>
    <w:rsid w:val="00AD6DBA"/>
    <w:rsid w:val="00AF31FD"/>
    <w:rsid w:val="00BB155A"/>
    <w:rsid w:val="00C21F45"/>
    <w:rsid w:val="00C237F0"/>
    <w:rsid w:val="00C43C21"/>
    <w:rsid w:val="00C46592"/>
    <w:rsid w:val="00C52CF2"/>
    <w:rsid w:val="00C72710"/>
    <w:rsid w:val="00C75F70"/>
    <w:rsid w:val="00CE34D6"/>
    <w:rsid w:val="00CE7151"/>
    <w:rsid w:val="00CF5B4B"/>
    <w:rsid w:val="00D00B96"/>
    <w:rsid w:val="00D12B0B"/>
    <w:rsid w:val="00D147E1"/>
    <w:rsid w:val="00D82956"/>
    <w:rsid w:val="00D8662E"/>
    <w:rsid w:val="00DA24AB"/>
    <w:rsid w:val="00DE40F9"/>
    <w:rsid w:val="00E520D9"/>
    <w:rsid w:val="00E61392"/>
    <w:rsid w:val="00E858CC"/>
    <w:rsid w:val="00E91977"/>
    <w:rsid w:val="00EA4DE4"/>
    <w:rsid w:val="00EB2B12"/>
    <w:rsid w:val="00EF27E3"/>
    <w:rsid w:val="00F24995"/>
    <w:rsid w:val="00F3579D"/>
    <w:rsid w:val="00F42494"/>
    <w:rsid w:val="00F649DB"/>
    <w:rsid w:val="00F65C5D"/>
    <w:rsid w:val="00FB2C57"/>
    <w:rsid w:val="00FB2DA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9E"/>
    <w:rPr>
      <w:sz w:val="24"/>
      <w:szCs w:val="24"/>
      <w:lang w:val="en-GB" w:eastAsia="en-US"/>
    </w:rPr>
  </w:style>
  <w:style w:type="paragraph" w:styleId="Heading1">
    <w:name w:val="heading 1"/>
    <w:basedOn w:val="Normal"/>
    <w:next w:val="Normal"/>
    <w:qFormat/>
    <w:rsid w:val="00580808"/>
    <w:pPr>
      <w:keepNext/>
      <w:numPr>
        <w:numId w:val="6"/>
      </w:numPr>
      <w:spacing w:before="480" w:after="240"/>
      <w:jc w:val="center"/>
      <w:outlineLvl w:val="0"/>
    </w:pPr>
    <w:rPr>
      <w:b/>
      <w:bCs/>
    </w:rPr>
  </w:style>
  <w:style w:type="paragraph" w:styleId="Heading2">
    <w:name w:val="heading 2"/>
    <w:aliases w:val="Title Header2"/>
    <w:basedOn w:val="Normal"/>
    <w:next w:val="Normal"/>
    <w:link w:val="Heading2Char"/>
    <w:unhideWhenUsed/>
    <w:qFormat/>
    <w:rsid w:val="003C17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Header3,Sub-Clause Paragraph"/>
    <w:basedOn w:val="Normal"/>
    <w:next w:val="Normal"/>
    <w:link w:val="Heading3Char"/>
    <w:qFormat/>
    <w:rsid w:val="003C178B"/>
    <w:pPr>
      <w:keepNext/>
      <w:ind w:left="-294" w:firstLine="720"/>
      <w:jc w:val="both"/>
      <w:outlineLvl w:val="2"/>
    </w:pPr>
    <w:rPr>
      <w:szCs w:val="20"/>
      <w:lang w:val="lt-LT" w:eastAsia="lt-LT"/>
    </w:rPr>
  </w:style>
  <w:style w:type="paragraph" w:styleId="Heading4">
    <w:name w:val="heading 4"/>
    <w:aliases w:val=" Sub-Clause Sub-paragraph,Sub-Clause Sub-paragraph,Heading 4 Char Char Char Char"/>
    <w:basedOn w:val="Normal"/>
    <w:next w:val="Normal"/>
    <w:link w:val="Heading4Char"/>
    <w:qFormat/>
    <w:rsid w:val="003C178B"/>
    <w:pPr>
      <w:keepNext/>
      <w:tabs>
        <w:tab w:val="num" w:pos="1584"/>
      </w:tabs>
      <w:ind w:left="1584" w:hanging="864"/>
      <w:outlineLvl w:val="3"/>
    </w:pPr>
    <w:rPr>
      <w:b/>
      <w:sz w:val="44"/>
      <w:szCs w:val="20"/>
      <w:lang w:val="lt-LT" w:eastAsia="lt-LT"/>
    </w:rPr>
  </w:style>
  <w:style w:type="paragraph" w:styleId="Heading5">
    <w:name w:val="heading 5"/>
    <w:basedOn w:val="Normal"/>
    <w:next w:val="Normal"/>
    <w:link w:val="Heading5Char"/>
    <w:qFormat/>
    <w:rsid w:val="003C178B"/>
    <w:pPr>
      <w:keepNext/>
      <w:tabs>
        <w:tab w:val="num" w:pos="1728"/>
      </w:tabs>
      <w:ind w:left="1728" w:hanging="1008"/>
      <w:outlineLvl w:val="4"/>
    </w:pPr>
    <w:rPr>
      <w:b/>
      <w:sz w:val="40"/>
      <w:szCs w:val="20"/>
      <w:lang w:val="lt-LT" w:eastAsia="lt-LT"/>
    </w:rPr>
  </w:style>
  <w:style w:type="paragraph" w:styleId="Heading6">
    <w:name w:val="heading 6"/>
    <w:basedOn w:val="Normal"/>
    <w:next w:val="Normal"/>
    <w:link w:val="Heading6Char"/>
    <w:qFormat/>
    <w:rsid w:val="003C178B"/>
    <w:pPr>
      <w:keepNext/>
      <w:tabs>
        <w:tab w:val="num" w:pos="1872"/>
      </w:tabs>
      <w:ind w:left="1872" w:hanging="1152"/>
      <w:outlineLvl w:val="5"/>
    </w:pPr>
    <w:rPr>
      <w:b/>
      <w:sz w:val="36"/>
      <w:szCs w:val="20"/>
      <w:lang w:val="lt-LT" w:eastAsia="lt-LT"/>
    </w:rPr>
  </w:style>
  <w:style w:type="paragraph" w:styleId="Heading7">
    <w:name w:val="heading 7"/>
    <w:basedOn w:val="Normal"/>
    <w:next w:val="Normal"/>
    <w:link w:val="Heading7Char"/>
    <w:qFormat/>
    <w:rsid w:val="003C178B"/>
    <w:pPr>
      <w:keepNext/>
      <w:tabs>
        <w:tab w:val="num" w:pos="2016"/>
      </w:tabs>
      <w:ind w:left="2016" w:hanging="1296"/>
      <w:outlineLvl w:val="6"/>
    </w:pPr>
    <w:rPr>
      <w:sz w:val="48"/>
      <w:szCs w:val="20"/>
      <w:lang w:val="lt-LT" w:eastAsia="lt-LT"/>
    </w:rPr>
  </w:style>
  <w:style w:type="paragraph" w:styleId="Heading8">
    <w:name w:val="heading 8"/>
    <w:basedOn w:val="Normal"/>
    <w:next w:val="Normal"/>
    <w:link w:val="Heading8Char"/>
    <w:qFormat/>
    <w:rsid w:val="003C178B"/>
    <w:pPr>
      <w:keepNext/>
      <w:tabs>
        <w:tab w:val="num" w:pos="2160"/>
      </w:tabs>
      <w:ind w:left="2160" w:hanging="1440"/>
      <w:outlineLvl w:val="7"/>
    </w:pPr>
    <w:rPr>
      <w:b/>
      <w:sz w:val="18"/>
      <w:szCs w:val="20"/>
      <w:lang w:val="lt-LT" w:eastAsia="lt-LT"/>
    </w:rPr>
  </w:style>
  <w:style w:type="paragraph" w:styleId="Heading9">
    <w:name w:val="heading 9"/>
    <w:basedOn w:val="Normal"/>
    <w:next w:val="Normal"/>
    <w:link w:val="Heading9Char"/>
    <w:qFormat/>
    <w:rsid w:val="003C178B"/>
    <w:pPr>
      <w:keepNext/>
      <w:tabs>
        <w:tab w:val="num" w:pos="2304"/>
      </w:tabs>
      <w:ind w:left="2304" w:hanging="1584"/>
      <w:outlineLvl w:val="8"/>
    </w:pPr>
    <w:rPr>
      <w:sz w:val="4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249E"/>
    <w:rPr>
      <w:color w:val="0000FF"/>
      <w:u w:val="single"/>
    </w:rPr>
  </w:style>
  <w:style w:type="paragraph" w:styleId="BodyText">
    <w:name w:val="Body Text"/>
    <w:basedOn w:val="Normal"/>
    <w:rsid w:val="0035249E"/>
    <w:pPr>
      <w:jc w:val="center"/>
    </w:pPr>
    <w:rPr>
      <w:sz w:val="20"/>
    </w:rPr>
  </w:style>
  <w:style w:type="paragraph" w:styleId="Caption">
    <w:name w:val="caption"/>
    <w:basedOn w:val="Normal"/>
    <w:next w:val="Normal"/>
    <w:qFormat/>
    <w:rsid w:val="0035249E"/>
    <w:pPr>
      <w:jc w:val="center"/>
    </w:pPr>
    <w:rPr>
      <w:b/>
      <w:bCs/>
      <w:sz w:val="22"/>
    </w:rPr>
  </w:style>
  <w:style w:type="paragraph" w:styleId="BalloonText">
    <w:name w:val="Balloon Text"/>
    <w:basedOn w:val="Normal"/>
    <w:link w:val="BalloonTextChar"/>
    <w:unhideWhenUsed/>
    <w:rsid w:val="00066917"/>
    <w:rPr>
      <w:rFonts w:ascii="Tahoma" w:hAnsi="Tahoma" w:cs="Tahoma"/>
      <w:sz w:val="16"/>
      <w:szCs w:val="16"/>
    </w:rPr>
  </w:style>
  <w:style w:type="character" w:customStyle="1" w:styleId="BalloonTextChar">
    <w:name w:val="Balloon Text Char"/>
    <w:basedOn w:val="DefaultParagraphFont"/>
    <w:link w:val="BalloonText"/>
    <w:rsid w:val="00066917"/>
    <w:rPr>
      <w:rFonts w:ascii="Tahoma" w:hAnsi="Tahoma" w:cs="Tahoma"/>
      <w:sz w:val="16"/>
      <w:szCs w:val="16"/>
      <w:lang w:val="en-GB" w:eastAsia="en-US"/>
    </w:rPr>
  </w:style>
  <w:style w:type="paragraph" w:styleId="HTMLPreformatted">
    <w:name w:val="HTML Preformatted"/>
    <w:basedOn w:val="Normal"/>
    <w:link w:val="HTMLPreformattedChar"/>
    <w:rsid w:val="00E5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lang w:val="lt-LT"/>
    </w:rPr>
  </w:style>
  <w:style w:type="character" w:customStyle="1" w:styleId="HTMLPreformattedChar">
    <w:name w:val="HTML Preformatted Char"/>
    <w:basedOn w:val="DefaultParagraphFont"/>
    <w:link w:val="HTMLPreformatted"/>
    <w:rsid w:val="00E520D9"/>
    <w:rPr>
      <w:rFonts w:ascii="Arial Unicode MS" w:eastAsia="Arial Unicode MS" w:hAnsi="Arial Unicode MS" w:cs="Arial Unicode MS"/>
      <w:lang w:eastAsia="en-US"/>
    </w:rPr>
  </w:style>
  <w:style w:type="character" w:customStyle="1" w:styleId="Heading2Char">
    <w:name w:val="Heading 2 Char"/>
    <w:aliases w:val="Title Header2 Char"/>
    <w:basedOn w:val="DefaultParagraphFont"/>
    <w:link w:val="Heading2"/>
    <w:rsid w:val="003C178B"/>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aliases w:val="Section Header3 Char,Sub-Clause Paragraph Char"/>
    <w:basedOn w:val="DefaultParagraphFont"/>
    <w:link w:val="Heading3"/>
    <w:rsid w:val="003C178B"/>
    <w:rPr>
      <w:sz w:val="24"/>
    </w:rPr>
  </w:style>
  <w:style w:type="character" w:customStyle="1" w:styleId="Heading4Char">
    <w:name w:val="Heading 4 Char"/>
    <w:aliases w:val=" Sub-Clause Sub-paragraph Char,Sub-Clause Sub-paragraph Char,Heading 4 Char Char Char Char Char"/>
    <w:basedOn w:val="DefaultParagraphFont"/>
    <w:link w:val="Heading4"/>
    <w:rsid w:val="003C178B"/>
    <w:rPr>
      <w:b/>
      <w:sz w:val="44"/>
    </w:rPr>
  </w:style>
  <w:style w:type="character" w:customStyle="1" w:styleId="Heading5Char">
    <w:name w:val="Heading 5 Char"/>
    <w:basedOn w:val="DefaultParagraphFont"/>
    <w:link w:val="Heading5"/>
    <w:rsid w:val="003C178B"/>
    <w:rPr>
      <w:b/>
      <w:sz w:val="40"/>
    </w:rPr>
  </w:style>
  <w:style w:type="character" w:customStyle="1" w:styleId="Heading6Char">
    <w:name w:val="Heading 6 Char"/>
    <w:basedOn w:val="DefaultParagraphFont"/>
    <w:link w:val="Heading6"/>
    <w:rsid w:val="003C178B"/>
    <w:rPr>
      <w:b/>
      <w:sz w:val="36"/>
    </w:rPr>
  </w:style>
  <w:style w:type="character" w:customStyle="1" w:styleId="Heading7Char">
    <w:name w:val="Heading 7 Char"/>
    <w:basedOn w:val="DefaultParagraphFont"/>
    <w:link w:val="Heading7"/>
    <w:rsid w:val="003C178B"/>
    <w:rPr>
      <w:sz w:val="48"/>
    </w:rPr>
  </w:style>
  <w:style w:type="character" w:customStyle="1" w:styleId="Heading8Char">
    <w:name w:val="Heading 8 Char"/>
    <w:basedOn w:val="DefaultParagraphFont"/>
    <w:link w:val="Heading8"/>
    <w:rsid w:val="003C178B"/>
    <w:rPr>
      <w:b/>
      <w:sz w:val="18"/>
    </w:rPr>
  </w:style>
  <w:style w:type="character" w:customStyle="1" w:styleId="Heading9Char">
    <w:name w:val="Heading 9 Char"/>
    <w:basedOn w:val="DefaultParagraphFont"/>
    <w:link w:val="Heading9"/>
    <w:rsid w:val="003C178B"/>
    <w:rPr>
      <w:sz w:val="40"/>
    </w:rPr>
  </w:style>
  <w:style w:type="character" w:customStyle="1" w:styleId="DiagramaDiagrama14">
    <w:name w:val="Diagrama Diagrama14"/>
    <w:rsid w:val="003C178B"/>
    <w:rPr>
      <w:rFonts w:eastAsia="Calibri"/>
      <w:sz w:val="28"/>
      <w:szCs w:val="22"/>
      <w:lang w:val="lt-LT" w:eastAsia="lt-LT" w:bidi="ar-SA"/>
    </w:rPr>
  </w:style>
  <w:style w:type="character" w:customStyle="1" w:styleId="TitleHeader2DiagramaDiagrama">
    <w:name w:val="Title Header2 Diagrama Diagrama"/>
    <w:rsid w:val="003C178B"/>
    <w:rPr>
      <w:sz w:val="24"/>
      <w:lang w:val="lt-LT" w:eastAsia="lt-LT" w:bidi="ar-SA"/>
    </w:rPr>
  </w:style>
  <w:style w:type="character" w:customStyle="1" w:styleId="SectionHeader3Diagrama">
    <w:name w:val="Section Header3 Diagrama"/>
    <w:aliases w:val="Sub-Clause Paragraph Diagrama Diagrama"/>
    <w:rsid w:val="003C178B"/>
    <w:rPr>
      <w:sz w:val="24"/>
      <w:lang w:val="lt-LT" w:eastAsia="lt-LT" w:bidi="ar-SA"/>
    </w:rPr>
  </w:style>
  <w:style w:type="character" w:customStyle="1" w:styleId="Sub-ClauseSub-paragraphDiagrama">
    <w:name w:val="Sub-Clause Sub-paragraph Diagrama"/>
    <w:aliases w:val="Heading 4 Char Char Char Char Diagrama Diagrama"/>
    <w:rsid w:val="003C178B"/>
    <w:rPr>
      <w:b/>
      <w:sz w:val="44"/>
      <w:lang w:val="lt-LT" w:eastAsia="lt-LT" w:bidi="ar-SA"/>
    </w:rPr>
  </w:style>
  <w:style w:type="character" w:customStyle="1" w:styleId="DiagramaDiagrama13">
    <w:name w:val="Diagrama Diagrama13"/>
    <w:rsid w:val="003C178B"/>
    <w:rPr>
      <w:b/>
      <w:sz w:val="40"/>
      <w:lang w:val="lt-LT" w:eastAsia="lt-LT" w:bidi="ar-SA"/>
    </w:rPr>
  </w:style>
  <w:style w:type="character" w:customStyle="1" w:styleId="DiagramaDiagrama12">
    <w:name w:val="Diagrama Diagrama12"/>
    <w:aliases w:val=" Char3 Diagrama, Char Diagrama,Char3 Diagrama, Char1 Diagrama Diagrama"/>
    <w:rsid w:val="003C178B"/>
    <w:rPr>
      <w:b/>
      <w:sz w:val="36"/>
      <w:lang w:val="lt-LT" w:eastAsia="lt-LT" w:bidi="ar-SA"/>
    </w:rPr>
  </w:style>
  <w:style w:type="character" w:customStyle="1" w:styleId="DiagramaDiagrama11">
    <w:name w:val="Diagrama Diagrama11"/>
    <w:rsid w:val="003C178B"/>
    <w:rPr>
      <w:sz w:val="48"/>
      <w:lang w:val="lt-LT" w:eastAsia="lt-LT" w:bidi="ar-SA"/>
    </w:rPr>
  </w:style>
  <w:style w:type="character" w:customStyle="1" w:styleId="DiagramaDiagrama10">
    <w:name w:val="Diagrama Diagrama10"/>
    <w:rsid w:val="003C178B"/>
    <w:rPr>
      <w:b/>
      <w:sz w:val="18"/>
      <w:lang w:val="lt-LT" w:eastAsia="lt-LT" w:bidi="ar-SA"/>
    </w:rPr>
  </w:style>
  <w:style w:type="character" w:customStyle="1" w:styleId="DiagramaDiagrama9">
    <w:name w:val="Diagrama Diagrama9"/>
    <w:rsid w:val="003C178B"/>
    <w:rPr>
      <w:sz w:val="40"/>
      <w:lang w:val="lt-LT" w:eastAsia="lt-LT" w:bidi="ar-SA"/>
    </w:rPr>
  </w:style>
  <w:style w:type="paragraph" w:styleId="Header">
    <w:name w:val="header"/>
    <w:basedOn w:val="Normal"/>
    <w:link w:val="HeaderChar"/>
    <w:rsid w:val="003C178B"/>
    <w:pPr>
      <w:widowControl w:val="0"/>
      <w:tabs>
        <w:tab w:val="center" w:pos="4153"/>
        <w:tab w:val="right" w:pos="8306"/>
      </w:tabs>
      <w:spacing w:after="20"/>
      <w:jc w:val="both"/>
    </w:pPr>
    <w:rPr>
      <w:szCs w:val="20"/>
      <w:lang w:val="lt-LT" w:eastAsia="lt-LT"/>
    </w:rPr>
  </w:style>
  <w:style w:type="character" w:customStyle="1" w:styleId="HeaderChar">
    <w:name w:val="Header Char"/>
    <w:basedOn w:val="DefaultParagraphFont"/>
    <w:link w:val="Header"/>
    <w:rsid w:val="003C178B"/>
    <w:rPr>
      <w:sz w:val="24"/>
    </w:rPr>
  </w:style>
  <w:style w:type="character" w:customStyle="1" w:styleId="DiagramaDiagrama7">
    <w:name w:val="Diagrama Diagrama7"/>
    <w:rsid w:val="003C178B"/>
    <w:rPr>
      <w:sz w:val="24"/>
      <w:lang w:val="lt-LT" w:eastAsia="lt-LT" w:bidi="ar-SA"/>
    </w:rPr>
  </w:style>
  <w:style w:type="paragraph" w:styleId="Footer">
    <w:name w:val="footer"/>
    <w:basedOn w:val="Normal"/>
    <w:link w:val="FooterChar"/>
    <w:rsid w:val="003C178B"/>
    <w:pPr>
      <w:tabs>
        <w:tab w:val="center" w:pos="4320"/>
        <w:tab w:val="right" w:pos="8640"/>
      </w:tabs>
    </w:pPr>
    <w:rPr>
      <w:szCs w:val="20"/>
      <w:lang w:val="lt-LT" w:eastAsia="lt-LT"/>
    </w:rPr>
  </w:style>
  <w:style w:type="character" w:customStyle="1" w:styleId="FooterChar">
    <w:name w:val="Footer Char"/>
    <w:basedOn w:val="DefaultParagraphFont"/>
    <w:link w:val="Footer"/>
    <w:rsid w:val="003C178B"/>
    <w:rPr>
      <w:sz w:val="24"/>
    </w:rPr>
  </w:style>
  <w:style w:type="paragraph" w:styleId="BodyTextIndent3">
    <w:name w:val="Body Text Indent 3"/>
    <w:basedOn w:val="Normal"/>
    <w:link w:val="BodyTextIndent3Char"/>
    <w:rsid w:val="003C178B"/>
    <w:pPr>
      <w:tabs>
        <w:tab w:val="left" w:pos="4536"/>
      </w:tabs>
      <w:ind w:firstLine="2268"/>
      <w:jc w:val="both"/>
    </w:pPr>
    <w:rPr>
      <w:rFonts w:eastAsia="Calibri"/>
      <w:szCs w:val="22"/>
      <w:lang w:val="lt-LT"/>
    </w:rPr>
  </w:style>
  <w:style w:type="character" w:customStyle="1" w:styleId="BodyTextIndent3Char">
    <w:name w:val="Body Text Indent 3 Char"/>
    <w:basedOn w:val="DefaultParagraphFont"/>
    <w:link w:val="BodyTextIndent3"/>
    <w:rsid w:val="003C178B"/>
    <w:rPr>
      <w:rFonts w:eastAsia="Calibri"/>
      <w:sz w:val="24"/>
      <w:szCs w:val="22"/>
      <w:lang w:eastAsia="en-US"/>
    </w:rPr>
  </w:style>
  <w:style w:type="paragraph" w:styleId="PlainText">
    <w:name w:val="Plain Text"/>
    <w:basedOn w:val="Normal"/>
    <w:link w:val="PlainTextChar"/>
    <w:rsid w:val="003C178B"/>
    <w:rPr>
      <w:rFonts w:ascii="Courier New" w:eastAsia="Calibri" w:hAnsi="Courier New" w:cs="Courier New"/>
      <w:szCs w:val="22"/>
      <w:lang w:val="lt-LT"/>
    </w:rPr>
  </w:style>
  <w:style w:type="character" w:customStyle="1" w:styleId="PlainTextChar">
    <w:name w:val="Plain Text Char"/>
    <w:basedOn w:val="DefaultParagraphFont"/>
    <w:link w:val="PlainText"/>
    <w:rsid w:val="003C178B"/>
    <w:rPr>
      <w:rFonts w:ascii="Courier New" w:eastAsia="Calibri" w:hAnsi="Courier New" w:cs="Courier New"/>
      <w:sz w:val="24"/>
      <w:szCs w:val="22"/>
      <w:lang w:eastAsia="en-US"/>
    </w:rPr>
  </w:style>
  <w:style w:type="paragraph" w:customStyle="1" w:styleId="Patvirtinta">
    <w:name w:val="Patvirtinta"/>
    <w:rsid w:val="003C178B"/>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0">
    <w:name w:val="Body text"/>
    <w:rsid w:val="003C178B"/>
    <w:pPr>
      <w:snapToGrid w:val="0"/>
      <w:ind w:firstLine="312"/>
      <w:jc w:val="both"/>
    </w:pPr>
    <w:rPr>
      <w:rFonts w:ascii="TimesLT" w:hAnsi="TimesLT"/>
      <w:lang w:val="en-US" w:eastAsia="en-US"/>
    </w:rPr>
  </w:style>
  <w:style w:type="paragraph" w:customStyle="1" w:styleId="CentrBoldm">
    <w:name w:val="CentrBoldm"/>
    <w:basedOn w:val="Normal"/>
    <w:rsid w:val="003C178B"/>
    <w:pPr>
      <w:autoSpaceDE w:val="0"/>
      <w:autoSpaceDN w:val="0"/>
      <w:adjustRightInd w:val="0"/>
      <w:jc w:val="center"/>
    </w:pPr>
    <w:rPr>
      <w:rFonts w:ascii="TimesLT" w:hAnsi="TimesLT"/>
      <w:b/>
      <w:bCs/>
      <w:sz w:val="20"/>
      <w:lang w:val="en-US"/>
    </w:rPr>
  </w:style>
  <w:style w:type="paragraph" w:customStyle="1" w:styleId="MAZAS">
    <w:name w:val="MAZAS"/>
    <w:rsid w:val="003C178B"/>
    <w:pPr>
      <w:autoSpaceDE w:val="0"/>
      <w:autoSpaceDN w:val="0"/>
      <w:adjustRightInd w:val="0"/>
      <w:ind w:firstLine="312"/>
      <w:jc w:val="both"/>
    </w:pPr>
    <w:rPr>
      <w:rFonts w:ascii="TimesLT" w:hAnsi="TimesLT"/>
      <w:color w:val="000000"/>
      <w:sz w:val="8"/>
      <w:szCs w:val="8"/>
      <w:lang w:val="en-US" w:eastAsia="en-US"/>
    </w:rPr>
  </w:style>
  <w:style w:type="character" w:styleId="PageNumber">
    <w:name w:val="page number"/>
    <w:basedOn w:val="DefaultParagraphFont"/>
    <w:rsid w:val="003C178B"/>
  </w:style>
  <w:style w:type="paragraph" w:customStyle="1" w:styleId="linija">
    <w:name w:val="linija"/>
    <w:basedOn w:val="Normal"/>
    <w:rsid w:val="003C178B"/>
    <w:pPr>
      <w:spacing w:before="100" w:beforeAutospacing="1" w:after="100" w:afterAutospacing="1"/>
    </w:pPr>
    <w:rPr>
      <w:lang w:val="lt-LT" w:eastAsia="lt-LT"/>
    </w:rPr>
  </w:style>
  <w:style w:type="paragraph" w:customStyle="1" w:styleId="pavadinimas1">
    <w:name w:val="pavadinimas1"/>
    <w:basedOn w:val="Normal"/>
    <w:rsid w:val="003C178B"/>
    <w:pPr>
      <w:spacing w:before="100" w:beforeAutospacing="1" w:after="100" w:afterAutospacing="1"/>
    </w:pPr>
    <w:rPr>
      <w:rFonts w:eastAsia="Calibri"/>
      <w:lang w:val="lt-LT" w:eastAsia="lt-LT"/>
    </w:rPr>
  </w:style>
  <w:style w:type="character" w:customStyle="1" w:styleId="Rub2Char">
    <w:name w:val="Rub2 Char"/>
    <w:rsid w:val="003C178B"/>
    <w:rPr>
      <w:rFonts w:eastAsia="Times New Roman"/>
      <w:smallCaps/>
      <w:lang w:val="en-GB" w:eastAsia="en-US"/>
    </w:rPr>
  </w:style>
  <w:style w:type="paragraph" w:styleId="BodyTextIndent">
    <w:name w:val="Body Text Indent"/>
    <w:basedOn w:val="Normal"/>
    <w:link w:val="BodyTextIndentChar"/>
    <w:unhideWhenUsed/>
    <w:rsid w:val="003C178B"/>
    <w:pPr>
      <w:spacing w:after="120" w:line="276" w:lineRule="auto"/>
      <w:ind w:left="283"/>
    </w:pPr>
    <w:rPr>
      <w:rFonts w:eastAsia="Calibri"/>
      <w:szCs w:val="22"/>
      <w:lang w:val="lt-LT"/>
    </w:rPr>
  </w:style>
  <w:style w:type="character" w:customStyle="1" w:styleId="BodyTextIndentChar">
    <w:name w:val="Body Text Indent Char"/>
    <w:basedOn w:val="DefaultParagraphFont"/>
    <w:link w:val="BodyTextIndent"/>
    <w:rsid w:val="003C178B"/>
    <w:rPr>
      <w:rFonts w:eastAsia="Calibri"/>
      <w:sz w:val="24"/>
      <w:szCs w:val="22"/>
      <w:lang w:eastAsia="en-US"/>
    </w:rPr>
  </w:style>
  <w:style w:type="paragraph" w:customStyle="1" w:styleId="Point1">
    <w:name w:val="Point 1"/>
    <w:basedOn w:val="Normal"/>
    <w:rsid w:val="003C178B"/>
    <w:pPr>
      <w:spacing w:before="120" w:after="120"/>
      <w:ind w:left="1418" w:hanging="567"/>
      <w:jc w:val="both"/>
    </w:pPr>
    <w:rPr>
      <w:szCs w:val="20"/>
      <w:lang w:eastAsia="lt-LT"/>
    </w:rPr>
  </w:style>
  <w:style w:type="paragraph" w:customStyle="1" w:styleId="CharCharDiagramaDiagramaCharChar">
    <w:name w:val="Char Char Diagrama Diagrama Char Char"/>
    <w:basedOn w:val="Normal"/>
    <w:rsid w:val="003C178B"/>
    <w:pPr>
      <w:spacing w:after="160" w:line="240" w:lineRule="exact"/>
    </w:pPr>
    <w:rPr>
      <w:rFonts w:ascii="Verdana" w:hAnsi="Verdana"/>
      <w:sz w:val="20"/>
      <w:szCs w:val="20"/>
      <w:lang w:val="en-US"/>
    </w:rPr>
  </w:style>
  <w:style w:type="paragraph" w:customStyle="1" w:styleId="CharCharDiagramaDiagramaCharChar0">
    <w:name w:val="Char Char Diagrama Diagrama Char Char"/>
    <w:basedOn w:val="Normal"/>
    <w:rsid w:val="003C178B"/>
    <w:pPr>
      <w:spacing w:after="160" w:line="240" w:lineRule="exact"/>
    </w:pPr>
    <w:rPr>
      <w:rFonts w:ascii="Verdana" w:hAnsi="Verdana" w:cs="Verdana"/>
      <w:sz w:val="20"/>
      <w:szCs w:val="20"/>
      <w:lang w:val="en-US"/>
    </w:rPr>
  </w:style>
  <w:style w:type="paragraph" w:customStyle="1" w:styleId="CharChar1">
    <w:name w:val="Char Char1"/>
    <w:basedOn w:val="Normal"/>
    <w:rsid w:val="003C178B"/>
    <w:pPr>
      <w:spacing w:after="160" w:line="240" w:lineRule="exact"/>
    </w:pPr>
    <w:rPr>
      <w:rFonts w:ascii="Verdana" w:hAnsi="Verdana"/>
      <w:sz w:val="20"/>
      <w:szCs w:val="20"/>
      <w:lang w:val="en-US"/>
    </w:rPr>
  </w:style>
  <w:style w:type="paragraph" w:customStyle="1" w:styleId="basicparagraph">
    <w:name w:val="basicparagraph"/>
    <w:basedOn w:val="Normal"/>
    <w:rsid w:val="003C178B"/>
    <w:pPr>
      <w:spacing w:before="100" w:beforeAutospacing="1" w:after="100" w:afterAutospacing="1"/>
    </w:pPr>
    <w:rPr>
      <w:lang w:val="lt-LT" w:eastAsia="lt-LT" w:bidi="lo-LA"/>
    </w:rPr>
  </w:style>
  <w:style w:type="paragraph" w:styleId="ListParagraph">
    <w:name w:val="List Paragraph"/>
    <w:basedOn w:val="Normal"/>
    <w:uiPriority w:val="34"/>
    <w:qFormat/>
    <w:rsid w:val="003C178B"/>
    <w:pPr>
      <w:ind w:left="720"/>
      <w:contextualSpacing/>
    </w:pPr>
    <w:rPr>
      <w:rFonts w:ascii="TimesLT" w:hAnsi="TimesLT"/>
      <w:szCs w:val="20"/>
      <w:lang w:val="en-US"/>
    </w:rPr>
  </w:style>
  <w:style w:type="paragraph" w:customStyle="1" w:styleId="DiagramaDiagramaDiagramaDiagramaDiagramaDiagramaDiagramaDiagramaDiagramaDiagrama">
    <w:name w:val="Diagrama Diagrama Diagrama Diagrama Diagrama Diagrama Diagrama Diagrama Diagrama Diagrama"/>
    <w:basedOn w:val="Normal"/>
    <w:rsid w:val="003C178B"/>
    <w:pPr>
      <w:spacing w:after="160" w:line="240" w:lineRule="exact"/>
    </w:pPr>
    <w:rPr>
      <w:rFonts w:ascii="Verdana" w:hAnsi="Verdana"/>
      <w:sz w:val="20"/>
      <w:szCs w:val="20"/>
      <w:lang w:val="en-US"/>
    </w:rPr>
  </w:style>
  <w:style w:type="paragraph" w:customStyle="1" w:styleId="Hyperlink1">
    <w:name w:val="Hyperlink1"/>
    <w:basedOn w:val="Normal"/>
    <w:rsid w:val="003C178B"/>
    <w:pPr>
      <w:suppressAutoHyphens/>
      <w:autoSpaceDE w:val="0"/>
      <w:autoSpaceDN w:val="0"/>
      <w:adjustRightInd w:val="0"/>
      <w:spacing w:line="298" w:lineRule="auto"/>
      <w:ind w:firstLine="312"/>
      <w:jc w:val="both"/>
      <w:textAlignment w:val="center"/>
    </w:pPr>
    <w:rPr>
      <w:color w:val="000000"/>
      <w:sz w:val="20"/>
      <w:szCs w:val="20"/>
      <w:lang w:val="en-US"/>
    </w:rPr>
  </w:style>
  <w:style w:type="table" w:styleId="TableGrid">
    <w:name w:val="Table Grid"/>
    <w:basedOn w:val="TableNormal"/>
    <w:rsid w:val="003C178B"/>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unhideWhenUsed/>
    <w:rsid w:val="003C178B"/>
    <w:rPr>
      <w:sz w:val="16"/>
      <w:szCs w:val="16"/>
    </w:rPr>
  </w:style>
  <w:style w:type="paragraph" w:styleId="CommentText">
    <w:name w:val="annotation text"/>
    <w:aliases w:val=" Char3, Char, Diagrama,Char3, Char1"/>
    <w:basedOn w:val="Normal"/>
    <w:link w:val="CommentTextChar"/>
    <w:rsid w:val="003C178B"/>
    <w:pPr>
      <w:spacing w:after="200" w:line="276" w:lineRule="auto"/>
    </w:pPr>
    <w:rPr>
      <w:rFonts w:eastAsia="Calibri"/>
      <w:sz w:val="20"/>
      <w:szCs w:val="20"/>
      <w:lang w:val="lt-LT"/>
    </w:rPr>
  </w:style>
  <w:style w:type="character" w:customStyle="1" w:styleId="CommentTextChar">
    <w:name w:val="Comment Text Char"/>
    <w:aliases w:val=" Char3 Char, Char Char, Diagrama Char,Char3 Char, Char1 Char"/>
    <w:basedOn w:val="DefaultParagraphFont"/>
    <w:link w:val="CommentText"/>
    <w:rsid w:val="003C178B"/>
    <w:rPr>
      <w:rFonts w:eastAsia="Calibri"/>
      <w:lang w:eastAsia="en-US"/>
    </w:rPr>
  </w:style>
  <w:style w:type="paragraph" w:styleId="CommentSubject">
    <w:name w:val="annotation subject"/>
    <w:basedOn w:val="CommentText"/>
    <w:next w:val="CommentText"/>
    <w:link w:val="CommentSubjectChar"/>
    <w:rsid w:val="003C178B"/>
    <w:rPr>
      <w:b/>
      <w:bCs/>
    </w:rPr>
  </w:style>
  <w:style w:type="character" w:customStyle="1" w:styleId="CommentSubjectChar">
    <w:name w:val="Comment Subject Char"/>
    <w:basedOn w:val="CommentTextChar"/>
    <w:link w:val="CommentSubject"/>
    <w:rsid w:val="003C178B"/>
    <w:rPr>
      <w:b/>
      <w:bCs/>
    </w:rPr>
  </w:style>
  <w:style w:type="paragraph" w:styleId="BodyTextIndent2">
    <w:name w:val="Body Text Indent 2"/>
    <w:basedOn w:val="Normal"/>
    <w:link w:val="BodyTextIndent2Char"/>
    <w:rsid w:val="003C178B"/>
    <w:pPr>
      <w:spacing w:after="120" w:line="480" w:lineRule="auto"/>
      <w:ind w:left="283"/>
    </w:pPr>
    <w:rPr>
      <w:rFonts w:eastAsia="Calibri"/>
      <w:szCs w:val="22"/>
      <w:lang w:val="lt-LT"/>
    </w:rPr>
  </w:style>
  <w:style w:type="character" w:customStyle="1" w:styleId="BodyTextIndent2Char">
    <w:name w:val="Body Text Indent 2 Char"/>
    <w:basedOn w:val="DefaultParagraphFont"/>
    <w:link w:val="BodyTextIndent2"/>
    <w:rsid w:val="003C178B"/>
    <w:rPr>
      <w:rFonts w:eastAsia="Calibri"/>
      <w:sz w:val="24"/>
      <w:szCs w:val="22"/>
      <w:lang w:eastAsia="en-US"/>
    </w:rPr>
  </w:style>
  <w:style w:type="paragraph" w:styleId="NoSpacing">
    <w:name w:val="No Spacing"/>
    <w:uiPriority w:val="1"/>
    <w:qFormat/>
    <w:rsid w:val="003C178B"/>
    <w:rPr>
      <w:rFonts w:eastAsia="Calibri"/>
      <w:sz w:val="24"/>
      <w:szCs w:val="22"/>
      <w:lang w:eastAsia="en-US"/>
    </w:rPr>
  </w:style>
  <w:style w:type="paragraph" w:customStyle="1" w:styleId="BasicParagraph0">
    <w:name w:val="[Basic Paragraph]"/>
    <w:basedOn w:val="Normal"/>
    <w:rsid w:val="003C178B"/>
    <w:pPr>
      <w:suppressAutoHyphens/>
      <w:autoSpaceDE w:val="0"/>
      <w:autoSpaceDN w:val="0"/>
      <w:adjustRightInd w:val="0"/>
      <w:spacing w:line="288" w:lineRule="auto"/>
      <w:textAlignment w:val="center"/>
    </w:pPr>
    <w:rPr>
      <w:color w:val="000000"/>
      <w:lang w:val="lt-LT"/>
    </w:rPr>
  </w:style>
  <w:style w:type="paragraph" w:customStyle="1" w:styleId="Papunkiopapunktis">
    <w:name w:val="Papunkčio papunktis"/>
    <w:basedOn w:val="Normal"/>
    <w:rsid w:val="003C178B"/>
    <w:pPr>
      <w:numPr>
        <w:ilvl w:val="2"/>
        <w:numId w:val="1"/>
      </w:numPr>
      <w:jc w:val="both"/>
    </w:pPr>
    <w:rPr>
      <w:lang w:val="lt-LT"/>
    </w:rPr>
  </w:style>
  <w:style w:type="paragraph" w:customStyle="1" w:styleId="Default">
    <w:name w:val="Default"/>
    <w:rsid w:val="003C178B"/>
    <w:pPr>
      <w:autoSpaceDE w:val="0"/>
      <w:autoSpaceDN w:val="0"/>
      <w:adjustRightInd w:val="0"/>
    </w:pPr>
    <w:rPr>
      <w:rFonts w:eastAsia="Calibri"/>
      <w:color w:val="000000"/>
      <w:sz w:val="24"/>
      <w:szCs w:val="24"/>
      <w:lang w:val="en-US" w:eastAsia="en-US"/>
    </w:rPr>
  </w:style>
  <w:style w:type="paragraph" w:customStyle="1" w:styleId="DiagramaDiagrama10DiagramaDiagramaDiagramaDiagramaDiagramaDiagramaDiagramaDiagramaDiagramaDiagramaDiagramaDiagramaDiagramaDiagramaDiagramaDiagrama">
    <w:name w:val="Diagrama Diagrama10 Diagrama Diagrama Diagrama Diagrama Diagrama Diagrama Diagrama Diagrama Diagrama Diagrama Diagrama Diagrama Diagrama Diagrama Diagrama Diagrama"/>
    <w:basedOn w:val="Normal"/>
    <w:semiHidden/>
    <w:rsid w:val="003C178B"/>
    <w:pPr>
      <w:spacing w:after="160" w:line="240" w:lineRule="exact"/>
    </w:pPr>
    <w:rPr>
      <w:rFonts w:ascii="Verdana" w:hAnsi="Verdana" w:cs="Verdana"/>
      <w:sz w:val="20"/>
      <w:szCs w:val="20"/>
      <w:lang w:val="lt-LT" w:eastAsia="lt-LT"/>
    </w:rPr>
  </w:style>
  <w:style w:type="character" w:styleId="Emphasis">
    <w:name w:val="Emphasis"/>
    <w:qFormat/>
    <w:rsid w:val="003C178B"/>
    <w:rPr>
      <w:i/>
      <w:iCs/>
    </w:rPr>
  </w:style>
  <w:style w:type="character" w:customStyle="1" w:styleId="DiagramaDiagrama6">
    <w:name w:val="Diagrama Diagrama6"/>
    <w:rsid w:val="003C178B"/>
    <w:rPr>
      <w:sz w:val="24"/>
      <w:lang w:val="lt-LT" w:eastAsia="lt-LT" w:bidi="ar-SA"/>
    </w:rPr>
  </w:style>
  <w:style w:type="paragraph" w:styleId="TOCHeading">
    <w:name w:val="TOC Heading"/>
    <w:basedOn w:val="Heading1"/>
    <w:next w:val="Normal"/>
    <w:uiPriority w:val="39"/>
    <w:semiHidden/>
    <w:unhideWhenUsed/>
    <w:qFormat/>
    <w:rsid w:val="00580808"/>
    <w:pPr>
      <w:keepLines/>
      <w:numPr>
        <w:numId w:val="0"/>
      </w:numPr>
      <w:spacing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580808"/>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udrius@lazdynupol.lt" TargetMode="External"/><Relationship Id="rId18"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va.jankauskaite@lazdynupol.lt" TargetMode="External"/><Relationship Id="rId17"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hyperlink" Target="https://pirkimai.eviesiejipirkimai.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irkimai.eviesiejipirkimai.l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lazdynupol.lt"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0726E-2EF7-4D1A-A2AC-ADEC1DDE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39954</Words>
  <Characters>22774</Characters>
  <Application>Microsoft Office Word</Application>
  <DocSecurity>0</DocSecurity>
  <Lines>189</Lines>
  <Paragraphs>125</Paragraphs>
  <ScaleCrop>false</ScaleCrop>
  <HeadingPairs>
    <vt:vector size="6" baseType="variant">
      <vt:variant>
        <vt:lpstr>Title</vt:lpstr>
      </vt:variant>
      <vt:variant>
        <vt:i4>1</vt:i4>
      </vt:variant>
      <vt:variant>
        <vt:lpstr>Headings</vt:lpstr>
      </vt:variant>
      <vt:variant>
        <vt:i4>15</vt:i4>
      </vt:variant>
      <vt:variant>
        <vt:lpstr>Pavadinimas</vt:lpstr>
      </vt:variant>
      <vt:variant>
        <vt:i4>1</vt:i4>
      </vt:variant>
    </vt:vector>
  </HeadingPairs>
  <TitlesOfParts>
    <vt:vector size="17" baseType="lpstr">
      <vt:lpstr/>
      <vt:lpstr>BENDROSIOS NUOSTATOS</vt:lpstr>
      <vt:lpstr>PIRKIMO OBJEKTAS</vt:lpstr>
      <vt:lpstr>TIEKĖJŲ KVALIFIKACIJOS REIKALAVIMAI</vt:lpstr>
      <vt:lpstr>ŪKIO SUBJEKTŲ GRUPĖS DALYVAVIMAS PIRKIMO PROCEDŪROSE</vt:lpstr>
      <vt:lpstr>PASIŪLYMŲ RENGIMAS, PATEIKIMAS, KEITIMAS</vt:lpstr>
      <vt:lpstr>PASIŪLYMŲ GALIOJIMO UŽTIKRINIMAS</vt:lpstr>
      <vt:lpstr>PIRKIMO SĄLYGŲ PAAIŠKINIMAS IR PATIKSLINIMAS</vt:lpstr>
      <vt:lpstr>SUSIPAŽINIMO SU PASIŪLYMAIS PROCEDŪROS</vt:lpstr>
      <vt:lpstr>PASIŪLYMŲ NAGRINĖJIMAS IR PASIŪLYMŲ ATMETIMO PRIEŽASTYS</vt:lpstr>
      <vt:lpstr>PASIŪLYMŲ VERTINIMAS</vt:lpstr>
      <vt:lpstr>SPRENDIMAS DĖL PIRKIMO SUTARTIES SUDARYMO</vt:lpstr>
      <vt:lpstr>GINČŲ NAGRINĖJIMO TVARKA</vt:lpstr>
      <vt:lpstr>PIRKIMO SUTARTIES SĄLYGOS</vt:lpstr>
      <vt:lpstr/>
      <vt:lpstr/>
      <vt:lpstr> </vt:lpstr>
    </vt:vector>
  </TitlesOfParts>
  <Company>Lazdynu poliklinika</Company>
  <LinksUpToDate>false</LinksUpToDate>
  <CharactersWithSpaces>62603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Audrius Gervickas</dc:creator>
  <cp:lastModifiedBy>Audrius Gervickas</cp:lastModifiedBy>
  <cp:revision>15</cp:revision>
  <cp:lastPrinted>2003-04-04T04:55:00Z</cp:lastPrinted>
  <dcterms:created xsi:type="dcterms:W3CDTF">2016-03-10T11:40:00Z</dcterms:created>
  <dcterms:modified xsi:type="dcterms:W3CDTF">2016-03-10T14:35:00Z</dcterms:modified>
</cp:coreProperties>
</file>